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</w:t>
      </w:r>
      <w:r w:rsidR="00F908F8">
        <w:rPr>
          <w:rFonts w:ascii="Times New Roman" w:hAnsi="Times New Roman" w:cs="Times New Roman"/>
          <w:b/>
          <w:sz w:val="26"/>
          <w:szCs w:val="26"/>
        </w:rPr>
        <w:t>9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F908F8">
        <w:rPr>
          <w:rFonts w:ascii="Times New Roman" w:hAnsi="Times New Roman" w:cs="Times New Roman"/>
          <w:b/>
          <w:sz w:val="26"/>
          <w:szCs w:val="26"/>
        </w:rPr>
        <w:t>20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F908F8">
        <w:rPr>
          <w:rFonts w:ascii="Times New Roman" w:hAnsi="Times New Roman" w:cs="Times New Roman"/>
          <w:b/>
          <w:sz w:val="26"/>
          <w:szCs w:val="26"/>
        </w:rPr>
        <w:t>21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E16FC6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16FC6">
        <w:rPr>
          <w:rFonts w:ascii="Times New Roman" w:hAnsi="Times New Roman" w:cs="Times New Roman"/>
          <w:sz w:val="26"/>
          <w:szCs w:val="26"/>
        </w:rPr>
        <w:t xml:space="preserve">(к сессии </w:t>
      </w:r>
      <w:r w:rsidR="00E16FC6" w:rsidRPr="00E16FC6">
        <w:rPr>
          <w:rFonts w:ascii="Times New Roman" w:hAnsi="Times New Roman" w:cs="Times New Roman"/>
          <w:sz w:val="26"/>
          <w:szCs w:val="26"/>
        </w:rPr>
        <w:t>28</w:t>
      </w:r>
      <w:r w:rsidR="00BE69CB"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E16FC6" w:rsidRPr="00E16FC6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E16FC6">
        <w:rPr>
          <w:rFonts w:ascii="Times New Roman" w:hAnsi="Times New Roman" w:cs="Times New Roman"/>
          <w:sz w:val="26"/>
          <w:szCs w:val="26"/>
        </w:rPr>
        <w:t>201</w:t>
      </w:r>
      <w:r w:rsidR="00F908F8" w:rsidRPr="00E16FC6">
        <w:rPr>
          <w:rFonts w:ascii="Times New Roman" w:hAnsi="Times New Roman" w:cs="Times New Roman"/>
          <w:sz w:val="26"/>
          <w:szCs w:val="26"/>
        </w:rPr>
        <w:t>9</w:t>
      </w:r>
      <w:r w:rsidR="00265D21" w:rsidRPr="00E16FC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16FC6">
        <w:rPr>
          <w:rFonts w:ascii="Times New Roman" w:hAnsi="Times New Roman" w:cs="Times New Roman"/>
          <w:sz w:val="26"/>
          <w:szCs w:val="26"/>
        </w:rPr>
        <w:t>)</w:t>
      </w:r>
    </w:p>
    <w:p w:rsidR="00920ADC" w:rsidRPr="00E16FC6" w:rsidRDefault="00F908F8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C6">
        <w:rPr>
          <w:rFonts w:ascii="Times New Roman" w:hAnsi="Times New Roman" w:cs="Times New Roman"/>
          <w:sz w:val="26"/>
          <w:szCs w:val="26"/>
        </w:rPr>
        <w:t xml:space="preserve">Данным проектом решения предлагается внесение изменений </w:t>
      </w:r>
      <w:proofErr w:type="gramStart"/>
      <w:r w:rsidRPr="00E16FC6">
        <w:rPr>
          <w:rFonts w:ascii="Times New Roman" w:hAnsi="Times New Roman" w:cs="Times New Roman"/>
          <w:sz w:val="26"/>
          <w:szCs w:val="26"/>
        </w:rPr>
        <w:t xml:space="preserve">в </w:t>
      </w:r>
      <w:r w:rsidR="00B43237" w:rsidRPr="00E16FC6">
        <w:rPr>
          <w:rFonts w:ascii="Times New Roman" w:hAnsi="Times New Roman" w:cs="Times New Roman"/>
          <w:sz w:val="26"/>
          <w:szCs w:val="26"/>
        </w:rPr>
        <w:t xml:space="preserve"> решение</w:t>
      </w:r>
      <w:proofErr w:type="gramEnd"/>
      <w:r w:rsidR="00B43237"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8267D0" w:rsidRPr="00E16FC6">
        <w:rPr>
          <w:rFonts w:ascii="Times New Roman" w:hAnsi="Times New Roman" w:cs="Times New Roman"/>
          <w:sz w:val="26"/>
          <w:szCs w:val="26"/>
        </w:rPr>
        <w:t>«О</w:t>
      </w:r>
      <w:r w:rsidR="00B43237" w:rsidRPr="00E16FC6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E16FC6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Pr="00E16FC6">
        <w:rPr>
          <w:rFonts w:ascii="Times New Roman" w:hAnsi="Times New Roman" w:cs="Times New Roman"/>
          <w:sz w:val="26"/>
          <w:szCs w:val="26"/>
        </w:rPr>
        <w:t>9</w:t>
      </w:r>
      <w:r w:rsidR="008267D0" w:rsidRPr="00E16FC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Pr="00E16FC6">
        <w:rPr>
          <w:rFonts w:ascii="Times New Roman" w:hAnsi="Times New Roman" w:cs="Times New Roman"/>
          <w:sz w:val="26"/>
          <w:szCs w:val="26"/>
        </w:rPr>
        <w:t>20</w:t>
      </w:r>
      <w:r w:rsidR="008267D0" w:rsidRPr="00E16FC6">
        <w:rPr>
          <w:rFonts w:ascii="Times New Roman" w:hAnsi="Times New Roman" w:cs="Times New Roman"/>
          <w:sz w:val="26"/>
          <w:szCs w:val="26"/>
        </w:rPr>
        <w:t xml:space="preserve"> и 20</w:t>
      </w:r>
      <w:r w:rsidRPr="00E16FC6">
        <w:rPr>
          <w:rFonts w:ascii="Times New Roman" w:hAnsi="Times New Roman" w:cs="Times New Roman"/>
          <w:sz w:val="26"/>
          <w:szCs w:val="26"/>
        </w:rPr>
        <w:t>21</w:t>
      </w:r>
      <w:r w:rsidR="008267D0" w:rsidRPr="00E16FC6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E16FC6">
        <w:rPr>
          <w:rFonts w:ascii="Times New Roman" w:hAnsi="Times New Roman" w:cs="Times New Roman"/>
          <w:sz w:val="26"/>
          <w:szCs w:val="26"/>
        </w:rPr>
        <w:t xml:space="preserve">от 12 декабря 2018 года № 22.4 </w:t>
      </w:r>
      <w:r w:rsidR="008267D0" w:rsidRPr="00E16FC6">
        <w:rPr>
          <w:rFonts w:ascii="Times New Roman" w:hAnsi="Times New Roman" w:cs="Times New Roman"/>
          <w:sz w:val="26"/>
          <w:szCs w:val="26"/>
        </w:rPr>
        <w:t>(далее – решение о бюджете)</w:t>
      </w:r>
      <w:r w:rsidRPr="00E16FC6">
        <w:rPr>
          <w:rFonts w:ascii="Times New Roman" w:hAnsi="Times New Roman" w:cs="Times New Roman"/>
          <w:sz w:val="26"/>
          <w:szCs w:val="26"/>
        </w:rPr>
        <w:t>. Изменения</w:t>
      </w:r>
      <w:r w:rsidR="008267D0"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E16FC6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E16FC6">
        <w:rPr>
          <w:rFonts w:ascii="Times New Roman" w:hAnsi="Times New Roman" w:cs="Times New Roman"/>
          <w:sz w:val="26"/>
          <w:szCs w:val="26"/>
        </w:rPr>
        <w:t>ей</w:t>
      </w:r>
      <w:r w:rsidR="00920ADC" w:rsidRPr="00E16FC6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E16FC6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статьей </w:t>
      </w:r>
      <w:r w:rsidRPr="00E16FC6">
        <w:rPr>
          <w:rFonts w:ascii="Times New Roman" w:hAnsi="Times New Roman" w:cs="Times New Roman"/>
          <w:sz w:val="26"/>
          <w:szCs w:val="26"/>
        </w:rPr>
        <w:t>23</w:t>
      </w:r>
      <w:r w:rsidR="00920ADC" w:rsidRPr="00E16FC6">
        <w:rPr>
          <w:rFonts w:ascii="Times New Roman" w:hAnsi="Times New Roman" w:cs="Times New Roman"/>
          <w:sz w:val="26"/>
          <w:szCs w:val="26"/>
        </w:rPr>
        <w:t xml:space="preserve"> решения о бюджете.</w:t>
      </w:r>
    </w:p>
    <w:p w:rsidR="00DF17CB" w:rsidRPr="00891920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  <w:highlight w:val="yellow"/>
        </w:rPr>
      </w:pPr>
    </w:p>
    <w:p w:rsidR="00DE59E4" w:rsidRPr="00DE4728" w:rsidRDefault="00367F30" w:rsidP="00DE4728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728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DE4728">
        <w:rPr>
          <w:rFonts w:ascii="Times New Roman" w:hAnsi="Times New Roman" w:cs="Times New Roman"/>
          <w:b/>
          <w:sz w:val="26"/>
          <w:szCs w:val="26"/>
        </w:rPr>
        <w:t>оходн</w:t>
      </w:r>
      <w:r w:rsidRPr="00DE4728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DE4728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DE4728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DE4728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DE4728" w:rsidRPr="00DE4728" w:rsidRDefault="00DE4728" w:rsidP="00DE4728">
      <w:pPr>
        <w:pStyle w:val="a3"/>
        <w:spacing w:after="0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4824A0" w:rsidRPr="00E16FC6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E16FC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16FC6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E16FC6">
        <w:rPr>
          <w:rFonts w:ascii="Times New Roman" w:hAnsi="Times New Roman" w:cs="Times New Roman"/>
          <w:sz w:val="26"/>
          <w:szCs w:val="26"/>
        </w:rPr>
        <w:t>доходов</w:t>
      </w:r>
      <w:r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E16FC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55C19" w:rsidRPr="00E16FC6">
        <w:rPr>
          <w:rFonts w:ascii="Times New Roman" w:hAnsi="Times New Roman" w:cs="Times New Roman"/>
          <w:sz w:val="26"/>
          <w:szCs w:val="26"/>
        </w:rPr>
        <w:t xml:space="preserve">на 2019 год </w:t>
      </w:r>
      <w:r w:rsidRPr="00E16FC6">
        <w:rPr>
          <w:rFonts w:ascii="Times New Roman" w:hAnsi="Times New Roman" w:cs="Times New Roman"/>
          <w:sz w:val="26"/>
          <w:szCs w:val="26"/>
        </w:rPr>
        <w:t>предлагается</w:t>
      </w:r>
      <w:r w:rsidRPr="00E16F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6F81" w:rsidRPr="00E16FC6">
        <w:rPr>
          <w:rFonts w:ascii="Times New Roman" w:hAnsi="Times New Roman" w:cs="Times New Roman"/>
          <w:sz w:val="26"/>
          <w:szCs w:val="26"/>
        </w:rPr>
        <w:t>увеличить на</w:t>
      </w:r>
      <w:r w:rsidR="00855C19" w:rsidRPr="00E16FC6">
        <w:rPr>
          <w:rFonts w:ascii="Times New Roman" w:hAnsi="Times New Roman" w:cs="Times New Roman"/>
          <w:sz w:val="26"/>
          <w:szCs w:val="26"/>
        </w:rPr>
        <w:t xml:space="preserve"> сумму</w:t>
      </w:r>
      <w:r w:rsidR="00BE69CB" w:rsidRPr="00E16FC6">
        <w:rPr>
          <w:rFonts w:ascii="Times New Roman" w:hAnsi="Times New Roman" w:cs="Times New Roman"/>
          <w:sz w:val="26"/>
          <w:szCs w:val="26"/>
        </w:rPr>
        <w:t xml:space="preserve"> </w:t>
      </w:r>
      <w:r w:rsidR="00E21B62">
        <w:rPr>
          <w:rFonts w:ascii="Times New Roman" w:hAnsi="Times New Roman" w:cs="Times New Roman"/>
          <w:sz w:val="26"/>
          <w:szCs w:val="26"/>
          <w:highlight w:val="yellow"/>
        </w:rPr>
        <w:t>82 350,9</w:t>
      </w:r>
      <w:r w:rsidR="00BE69CB"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BE69CB" w:rsidRPr="00891920">
        <w:rPr>
          <w:rFonts w:ascii="Times New Roman" w:hAnsi="Times New Roman" w:cs="Times New Roman"/>
          <w:sz w:val="26"/>
          <w:szCs w:val="26"/>
          <w:highlight w:val="yellow"/>
        </w:rPr>
        <w:t>тыс.руб</w:t>
      </w:r>
      <w:proofErr w:type="spellEnd"/>
      <w:r w:rsidR="00BE69CB"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., </w:t>
      </w:r>
      <w:r w:rsidR="00BE69CB" w:rsidRPr="00E16FC6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E21B62">
        <w:rPr>
          <w:rFonts w:ascii="Times New Roman" w:hAnsi="Times New Roman" w:cs="Times New Roman"/>
          <w:sz w:val="26"/>
          <w:szCs w:val="26"/>
        </w:rPr>
        <w:t xml:space="preserve">налоговые и неналоговые доходы на                                </w:t>
      </w:r>
      <w:r w:rsidR="00E21B62" w:rsidRPr="00E21B62">
        <w:rPr>
          <w:rFonts w:ascii="Times New Roman" w:hAnsi="Times New Roman" w:cs="Times New Roman"/>
          <w:sz w:val="26"/>
          <w:szCs w:val="26"/>
          <w:highlight w:val="yellow"/>
        </w:rPr>
        <w:t xml:space="preserve">+ 5 215,1 </w:t>
      </w:r>
      <w:proofErr w:type="spellStart"/>
      <w:r w:rsidR="00E21B62" w:rsidRPr="00E21B62">
        <w:rPr>
          <w:rFonts w:ascii="Times New Roman" w:hAnsi="Times New Roman" w:cs="Times New Roman"/>
          <w:sz w:val="26"/>
          <w:szCs w:val="26"/>
          <w:highlight w:val="yellow"/>
        </w:rPr>
        <w:t>тыс.рублей</w:t>
      </w:r>
      <w:proofErr w:type="spellEnd"/>
      <w:r w:rsidR="00E21B62">
        <w:rPr>
          <w:rFonts w:ascii="Times New Roman" w:hAnsi="Times New Roman" w:cs="Times New Roman"/>
          <w:sz w:val="26"/>
          <w:szCs w:val="26"/>
        </w:rPr>
        <w:t xml:space="preserve">, </w:t>
      </w:r>
      <w:r w:rsidR="00BE69CB" w:rsidRPr="00E16FC6">
        <w:rPr>
          <w:rFonts w:ascii="Times New Roman" w:hAnsi="Times New Roman" w:cs="Times New Roman"/>
          <w:sz w:val="26"/>
          <w:szCs w:val="26"/>
        </w:rPr>
        <w:t>от</w:t>
      </w:r>
      <w:r w:rsidR="00855C19" w:rsidRPr="00E16FC6">
        <w:rPr>
          <w:rFonts w:ascii="Times New Roman" w:hAnsi="Times New Roman" w:cs="Times New Roman"/>
          <w:sz w:val="26"/>
          <w:szCs w:val="26"/>
        </w:rPr>
        <w:t xml:space="preserve"> безвозмездных поступлений из бюджета Удмуртской Республики на основании уведомлений администраторов доходов в размере</w:t>
      </w:r>
      <w:r w:rsidR="00E21B6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F6C3F" w:rsidRPr="00891920">
        <w:rPr>
          <w:rFonts w:ascii="Times New Roman" w:hAnsi="Times New Roman" w:cs="Times New Roman"/>
          <w:sz w:val="26"/>
          <w:szCs w:val="26"/>
          <w:highlight w:val="yellow"/>
        </w:rPr>
        <w:t>+</w:t>
      </w:r>
      <w:r w:rsidR="00E21B62">
        <w:rPr>
          <w:rFonts w:ascii="Times New Roman" w:hAnsi="Times New Roman" w:cs="Times New Roman"/>
          <w:sz w:val="26"/>
          <w:szCs w:val="26"/>
          <w:highlight w:val="yellow"/>
        </w:rPr>
        <w:t xml:space="preserve"> 77 135,8</w:t>
      </w:r>
      <w:r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891920">
        <w:rPr>
          <w:rFonts w:ascii="Times New Roman" w:hAnsi="Times New Roman" w:cs="Times New Roman"/>
          <w:sz w:val="26"/>
          <w:szCs w:val="26"/>
          <w:highlight w:val="yellow"/>
        </w:rPr>
        <w:t>тыс.рублей</w:t>
      </w:r>
      <w:proofErr w:type="spellEnd"/>
      <w:r w:rsidR="0072575C" w:rsidRPr="00E16FC6">
        <w:rPr>
          <w:rFonts w:ascii="Times New Roman" w:hAnsi="Times New Roman" w:cs="Times New Roman"/>
          <w:sz w:val="26"/>
          <w:szCs w:val="26"/>
        </w:rPr>
        <w:t>:</w:t>
      </w:r>
      <w:r w:rsidRPr="00E16FC6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536"/>
      </w:tblGrid>
      <w:tr w:rsidR="00855C19" w:rsidRPr="00891920" w:rsidTr="00855C19">
        <w:tc>
          <w:tcPr>
            <w:tcW w:w="4111" w:type="dxa"/>
          </w:tcPr>
          <w:p w:rsidR="00855C19" w:rsidRPr="00E16FC6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855C19" w:rsidRPr="00E16FC6" w:rsidRDefault="00855C19" w:rsidP="00B52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на 2019 год  </w:t>
            </w:r>
          </w:p>
        </w:tc>
        <w:tc>
          <w:tcPr>
            <w:tcW w:w="4536" w:type="dxa"/>
          </w:tcPr>
          <w:p w:rsidR="00855C19" w:rsidRPr="00E16FC6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C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E16FC6" w:rsidRPr="00891920" w:rsidTr="001F2F26">
        <w:trPr>
          <w:trHeight w:val="447"/>
        </w:trPr>
        <w:tc>
          <w:tcPr>
            <w:tcW w:w="4111" w:type="dxa"/>
          </w:tcPr>
          <w:p w:rsidR="00E16FC6" w:rsidRPr="00E16FC6" w:rsidRDefault="00E16FC6" w:rsidP="00E16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FC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E16FC6" w:rsidRPr="00891920" w:rsidRDefault="001F2F26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21B6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+5 215,1</w:t>
            </w:r>
          </w:p>
        </w:tc>
        <w:tc>
          <w:tcPr>
            <w:tcW w:w="4536" w:type="dxa"/>
          </w:tcPr>
          <w:p w:rsidR="00E16FC6" w:rsidRPr="00891920" w:rsidRDefault="00E16FC6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16FC6" w:rsidRPr="00891920" w:rsidTr="00855C19">
        <w:tc>
          <w:tcPr>
            <w:tcW w:w="4111" w:type="dxa"/>
          </w:tcPr>
          <w:p w:rsidR="00E16FC6" w:rsidRPr="00DE4728" w:rsidRDefault="00E16FC6" w:rsidP="00E16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72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E16FC6" w:rsidRPr="00E16FC6" w:rsidRDefault="00E16FC6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FC6">
              <w:rPr>
                <w:rFonts w:ascii="Times New Roman" w:hAnsi="Times New Roman" w:cs="Times New Roman"/>
                <w:b/>
                <w:sz w:val="18"/>
                <w:szCs w:val="18"/>
              </w:rPr>
              <w:t>+ 1 974</w:t>
            </w:r>
          </w:p>
        </w:tc>
        <w:tc>
          <w:tcPr>
            <w:tcW w:w="4536" w:type="dxa"/>
          </w:tcPr>
          <w:p w:rsidR="00E16FC6" w:rsidRPr="00127D47" w:rsidRDefault="00E16FC6" w:rsidP="00E16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47">
              <w:rPr>
                <w:rFonts w:ascii="Times New Roman" w:hAnsi="Times New Roman" w:cs="Times New Roman"/>
                <w:sz w:val="20"/>
                <w:szCs w:val="20"/>
              </w:rPr>
              <w:t>Письмо Управления Федерального казначейства по УР от 17.06.2019 № 13-02-26/90</w:t>
            </w:r>
          </w:p>
        </w:tc>
      </w:tr>
      <w:tr w:rsidR="00E16FC6" w:rsidRPr="00891920" w:rsidTr="00855C19">
        <w:tc>
          <w:tcPr>
            <w:tcW w:w="4111" w:type="dxa"/>
          </w:tcPr>
          <w:p w:rsidR="00E16FC6" w:rsidRPr="00DE4728" w:rsidRDefault="00E16FC6" w:rsidP="00E16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728">
              <w:rPr>
                <w:rFonts w:ascii="Times New Roman" w:hAnsi="Times New Roman" w:cs="Times New Roman"/>
                <w:sz w:val="20"/>
                <w:szCs w:val="20"/>
              </w:rPr>
              <w:t>Денежные поступления от населения и организаций на реализацию проектов поддержки местных инициатив в Удмуртской Республике</w:t>
            </w:r>
          </w:p>
        </w:tc>
        <w:tc>
          <w:tcPr>
            <w:tcW w:w="1276" w:type="dxa"/>
          </w:tcPr>
          <w:p w:rsidR="00E16FC6" w:rsidRPr="00E16FC6" w:rsidRDefault="00E16FC6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FC6">
              <w:rPr>
                <w:rFonts w:ascii="Times New Roman" w:hAnsi="Times New Roman" w:cs="Times New Roman"/>
                <w:b/>
                <w:sz w:val="18"/>
                <w:szCs w:val="18"/>
              </w:rPr>
              <w:t>+ 293,2</w:t>
            </w:r>
          </w:p>
        </w:tc>
        <w:tc>
          <w:tcPr>
            <w:tcW w:w="4536" w:type="dxa"/>
          </w:tcPr>
          <w:p w:rsidR="00127D47" w:rsidRPr="00127D47" w:rsidRDefault="00127D47" w:rsidP="00127D47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127D4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Решение Совета депутатов МО «</w:t>
            </w:r>
            <w:proofErr w:type="spellStart"/>
            <w:r w:rsidRPr="00127D4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127D4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район» от 23 мая 2019 года № 25.3 «Об участии муниципального образования «</w:t>
            </w:r>
            <w:proofErr w:type="spellStart"/>
            <w:r w:rsidRPr="00127D4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127D4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район» в конкурсном отборе проектов развития общественной инфраструктуры, основанных на местных инициативах, в Удмуртской Республике»</w:t>
            </w:r>
          </w:p>
          <w:p w:rsidR="00E16FC6" w:rsidRPr="00127D47" w:rsidRDefault="00E16FC6" w:rsidP="0012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FC6" w:rsidRPr="00891920" w:rsidTr="00855C19">
        <w:tc>
          <w:tcPr>
            <w:tcW w:w="4111" w:type="dxa"/>
          </w:tcPr>
          <w:p w:rsidR="00E16FC6" w:rsidRPr="00DE4728" w:rsidRDefault="00E16FC6" w:rsidP="00E16F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728">
              <w:rPr>
                <w:rFonts w:ascii="Times New Roman" w:hAnsi="Times New Roman" w:cs="Times New Roman"/>
                <w:sz w:val="20"/>
                <w:szCs w:val="20"/>
              </w:rPr>
              <w:t>Денежные поступления от населения и организаций на реализацию проектов поддержки местных инициатив «Наше село»</w:t>
            </w:r>
          </w:p>
        </w:tc>
        <w:tc>
          <w:tcPr>
            <w:tcW w:w="1276" w:type="dxa"/>
          </w:tcPr>
          <w:p w:rsidR="00E16FC6" w:rsidRPr="00E16FC6" w:rsidRDefault="00E16FC6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6FC6">
              <w:rPr>
                <w:rFonts w:ascii="Times New Roman" w:hAnsi="Times New Roman" w:cs="Times New Roman"/>
                <w:b/>
                <w:sz w:val="18"/>
                <w:szCs w:val="18"/>
              </w:rPr>
              <w:t>+2 947,9</w:t>
            </w:r>
          </w:p>
        </w:tc>
        <w:tc>
          <w:tcPr>
            <w:tcW w:w="4536" w:type="dxa"/>
          </w:tcPr>
          <w:p w:rsidR="004D6514" w:rsidRPr="00930C92" w:rsidRDefault="004D6514" w:rsidP="004D6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24 мая 2019 года № 366 «О распределении</w:t>
            </w:r>
            <w:r w:rsidR="00930C92"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поддержки из бюджета муниципального образования «</w:t>
            </w:r>
            <w:proofErr w:type="spellStart"/>
            <w:r w:rsidR="00930C92" w:rsidRPr="00930C92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="00930C92"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 итогам конкурсного отбора муниципальных проектов инициативного бюджетирования среди сельских поселений </w:t>
            </w:r>
            <w:proofErr w:type="spellStart"/>
            <w:r w:rsidR="00930C92" w:rsidRPr="00930C9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="00930C92"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«Наше село»</w:t>
            </w:r>
          </w:p>
          <w:p w:rsidR="00930C92" w:rsidRPr="00930C92" w:rsidRDefault="00930C92" w:rsidP="00930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июля</w:t>
            </w:r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2019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финансовой поддержки из бюджета муниципального образования «</w:t>
            </w:r>
            <w:proofErr w:type="spellStart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 итогам конкурсного отбора муниципальных проектов инициативного бюджетирования среди сельских поселений </w:t>
            </w:r>
            <w:proofErr w:type="spellStart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30C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«Наше село»</w:t>
            </w:r>
          </w:p>
          <w:p w:rsidR="00E16FC6" w:rsidRPr="00930C92" w:rsidRDefault="00E16FC6" w:rsidP="004D6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C19" w:rsidRPr="00891920" w:rsidTr="00BE69CB">
        <w:trPr>
          <w:trHeight w:val="489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5C19" w:rsidRPr="00E21B62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5C19" w:rsidRPr="00E21B62" w:rsidRDefault="001F2F26" w:rsidP="006F34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21B62">
              <w:rPr>
                <w:rFonts w:ascii="Times New Roman" w:hAnsi="Times New Roman" w:cs="Times New Roman"/>
                <w:b/>
                <w:highlight w:val="yellow"/>
              </w:rPr>
              <w:t xml:space="preserve">+ </w:t>
            </w:r>
            <w:r w:rsidR="006F34EB" w:rsidRPr="00E21B62">
              <w:rPr>
                <w:rFonts w:ascii="Times New Roman" w:hAnsi="Times New Roman" w:cs="Times New Roman"/>
                <w:b/>
                <w:highlight w:val="yellow"/>
              </w:rPr>
              <w:t>77 135,8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5C19" w:rsidRPr="00891920" w:rsidRDefault="00855C19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E69CB" w:rsidRPr="00891920" w:rsidTr="00BE69CB">
        <w:trPr>
          <w:trHeight w:val="489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:rsidR="00BE69CB" w:rsidRPr="00E21B62" w:rsidRDefault="00BE69CB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BE69CB" w:rsidRPr="00E21B62" w:rsidRDefault="001F2F26" w:rsidP="006F34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21B62">
              <w:rPr>
                <w:rFonts w:ascii="Times New Roman" w:hAnsi="Times New Roman" w:cs="Times New Roman"/>
                <w:b/>
              </w:rPr>
              <w:t>+</w:t>
            </w:r>
            <w:r w:rsidR="006F34EB" w:rsidRPr="00E21B62">
              <w:rPr>
                <w:rFonts w:ascii="Times New Roman" w:hAnsi="Times New Roman" w:cs="Times New Roman"/>
                <w:b/>
              </w:rPr>
              <w:t>77 135,8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BE69CB" w:rsidRPr="00E21B62" w:rsidRDefault="00BE69CB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69CB" w:rsidRPr="00891920" w:rsidTr="00855C19">
        <w:trPr>
          <w:trHeight w:val="489"/>
        </w:trPr>
        <w:tc>
          <w:tcPr>
            <w:tcW w:w="4111" w:type="dxa"/>
            <w:vAlign w:val="center"/>
          </w:tcPr>
          <w:p w:rsidR="00BE69CB" w:rsidRPr="00891920" w:rsidRDefault="001F2F26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F2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BE69CB" w:rsidRPr="001F2F26" w:rsidRDefault="00BE69CB" w:rsidP="001F2F2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1F2F26">
              <w:rPr>
                <w:rFonts w:ascii="Times New Roman" w:hAnsi="Times New Roman" w:cs="Times New Roman"/>
                <w:b/>
              </w:rPr>
              <w:t>+</w:t>
            </w:r>
            <w:r w:rsidR="001F2F26" w:rsidRPr="001F2F26">
              <w:rPr>
                <w:rFonts w:ascii="Times New Roman" w:hAnsi="Times New Roman" w:cs="Times New Roman"/>
                <w:b/>
              </w:rPr>
              <w:t>1 000</w:t>
            </w:r>
            <w:r w:rsidRPr="001F2F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:rsidR="00BE69CB" w:rsidRPr="001F2F26" w:rsidRDefault="00DC6356" w:rsidP="001F2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1F2F26" w:rsidRPr="001F2F26">
              <w:rPr>
                <w:rFonts w:ascii="Times New Roman" w:hAnsi="Times New Roman" w:cs="Times New Roman"/>
                <w:sz w:val="20"/>
                <w:szCs w:val="20"/>
              </w:rPr>
              <w:t>подготовку</w:t>
            </w:r>
            <w:r w:rsidR="001F2F2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образования к новому</w:t>
            </w:r>
            <w:r w:rsidR="001F2F26" w:rsidRPr="001F2F26">
              <w:rPr>
                <w:rFonts w:ascii="Times New Roman" w:hAnsi="Times New Roman" w:cs="Times New Roman"/>
                <w:sz w:val="20"/>
                <w:szCs w:val="20"/>
              </w:rPr>
              <w:t xml:space="preserve"> учебному году и отопительному периоду </w:t>
            </w:r>
            <w:r w:rsidRPr="001F2F26">
              <w:rPr>
                <w:rFonts w:ascii="Times New Roman" w:hAnsi="Times New Roman" w:cs="Times New Roman"/>
                <w:sz w:val="20"/>
                <w:szCs w:val="20"/>
              </w:rPr>
              <w:t xml:space="preserve">(распоряжение Правительства УР от </w:t>
            </w:r>
            <w:r w:rsidR="001F2F26" w:rsidRPr="001F2F2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F2F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F2F26" w:rsidRPr="001F2F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2F26">
              <w:rPr>
                <w:rFonts w:ascii="Times New Roman" w:hAnsi="Times New Roman" w:cs="Times New Roman"/>
                <w:sz w:val="20"/>
                <w:szCs w:val="20"/>
              </w:rPr>
              <w:t xml:space="preserve">.2019 № </w:t>
            </w:r>
            <w:r w:rsidR="001F2F26" w:rsidRPr="001F2F26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1F2F26">
              <w:rPr>
                <w:rFonts w:ascii="Times New Roman" w:hAnsi="Times New Roman" w:cs="Times New Roman"/>
                <w:sz w:val="20"/>
                <w:szCs w:val="20"/>
              </w:rPr>
              <w:t>-р)</w:t>
            </w:r>
          </w:p>
        </w:tc>
      </w:tr>
      <w:tr w:rsidR="001F2F26" w:rsidRPr="00891920" w:rsidTr="00855C19">
        <w:trPr>
          <w:trHeight w:val="489"/>
        </w:trPr>
        <w:tc>
          <w:tcPr>
            <w:tcW w:w="4111" w:type="dxa"/>
            <w:vAlign w:val="center"/>
          </w:tcPr>
          <w:p w:rsidR="001F2F26" w:rsidRPr="001F2F26" w:rsidRDefault="001F2F26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F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Прочие дотации бюджетам муниципальных районов</w:t>
            </w:r>
          </w:p>
        </w:tc>
        <w:tc>
          <w:tcPr>
            <w:tcW w:w="1276" w:type="dxa"/>
            <w:vAlign w:val="center"/>
          </w:tcPr>
          <w:p w:rsidR="001F2F26" w:rsidRPr="001F2F26" w:rsidRDefault="001F2F26" w:rsidP="001F2F2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+ 2 000</w:t>
            </w:r>
          </w:p>
        </w:tc>
        <w:tc>
          <w:tcPr>
            <w:tcW w:w="4536" w:type="dxa"/>
          </w:tcPr>
          <w:p w:rsidR="001F2F26" w:rsidRPr="001F2F26" w:rsidRDefault="004C727B" w:rsidP="004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п</w:t>
            </w:r>
            <w:r w:rsidR="005922C8">
              <w:rPr>
                <w:rFonts w:ascii="Times New Roman" w:hAnsi="Times New Roman" w:cs="Times New Roman"/>
                <w:sz w:val="20"/>
                <w:szCs w:val="20"/>
              </w:rPr>
              <w:t>оощрени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связи</w:t>
            </w:r>
            <w:r w:rsidR="005922C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5922C8">
              <w:rPr>
                <w:rFonts w:ascii="Times New Roman" w:hAnsi="Times New Roman" w:cs="Times New Roman"/>
                <w:sz w:val="20"/>
                <w:szCs w:val="20"/>
              </w:rPr>
              <w:t xml:space="preserve"> наилучших значений показателей</w:t>
            </w:r>
            <w:r>
              <w:t xml:space="preserve"> </w:t>
            </w:r>
            <w:r w:rsidRPr="004C727B">
              <w:rPr>
                <w:rFonts w:ascii="Times New Roman" w:hAnsi="Times New Roman" w:cs="Times New Roman"/>
                <w:sz w:val="20"/>
                <w:szCs w:val="20"/>
              </w:rPr>
              <w:t>мониторинга и оценки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27B">
              <w:rPr>
                <w:rFonts w:ascii="Times New Roman" w:hAnsi="Times New Roman" w:cs="Times New Roman"/>
                <w:sz w:val="20"/>
                <w:szCs w:val="20"/>
              </w:rPr>
              <w:t>качества управления муниципальными финансами муниципальных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зований в Удмуртской Республике</w:t>
            </w:r>
          </w:p>
        </w:tc>
      </w:tr>
      <w:tr w:rsidR="00855C19" w:rsidRPr="00E21B62" w:rsidTr="00855C19">
        <w:trPr>
          <w:trHeight w:val="489"/>
        </w:trPr>
        <w:tc>
          <w:tcPr>
            <w:tcW w:w="4111" w:type="dxa"/>
            <w:vAlign w:val="center"/>
          </w:tcPr>
          <w:p w:rsidR="00855C19" w:rsidRPr="00E21B62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855C19" w:rsidRPr="00E21B62" w:rsidRDefault="003F6C3F" w:rsidP="006F34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21B62">
              <w:rPr>
                <w:rFonts w:ascii="Times New Roman" w:hAnsi="Times New Roman" w:cs="Times New Roman"/>
                <w:b/>
              </w:rPr>
              <w:t>+</w:t>
            </w:r>
            <w:r w:rsidR="006F34EB" w:rsidRPr="00E21B62">
              <w:rPr>
                <w:rFonts w:ascii="Times New Roman" w:hAnsi="Times New Roman" w:cs="Times New Roman"/>
                <w:b/>
              </w:rPr>
              <w:t>71 008,1</w:t>
            </w:r>
          </w:p>
        </w:tc>
        <w:tc>
          <w:tcPr>
            <w:tcW w:w="4536" w:type="dxa"/>
          </w:tcPr>
          <w:p w:rsidR="00855C19" w:rsidRPr="00E21B62" w:rsidRDefault="00855C19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420" w:rsidRPr="00E21B62" w:rsidTr="000B5420">
        <w:trPr>
          <w:trHeight w:val="774"/>
        </w:trPr>
        <w:tc>
          <w:tcPr>
            <w:tcW w:w="4111" w:type="dxa"/>
            <w:vAlign w:val="center"/>
          </w:tcPr>
          <w:p w:rsidR="000B5420" w:rsidRPr="00E21B62" w:rsidRDefault="000B5420" w:rsidP="000901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B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</w:t>
            </w:r>
            <w:proofErr w:type="spellStart"/>
            <w:r w:rsidRPr="00E21B62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E21B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vAlign w:val="center"/>
          </w:tcPr>
          <w:p w:rsidR="000B5420" w:rsidRPr="00E21B62" w:rsidRDefault="000B5420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21B62">
              <w:rPr>
                <w:rFonts w:ascii="Times New Roman" w:hAnsi="Times New Roman" w:cs="Times New Roman"/>
                <w:b/>
              </w:rPr>
              <w:t>+</w:t>
            </w:r>
            <w:r w:rsidR="006F34EB" w:rsidRPr="00E21B62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4536" w:type="dxa"/>
          </w:tcPr>
          <w:p w:rsidR="000B5420" w:rsidRPr="00E21B62" w:rsidRDefault="000B5420" w:rsidP="007C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д.Карашур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д.Новотроицк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д.Атабаево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д.Верхние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Юри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д.Каменный</w:t>
            </w:r>
            <w:proofErr w:type="spellEnd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  <w:r w:rsidR="007C00C1"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7C00C1" w:rsidRPr="00E21B6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02.08.2019 № 329)</w:t>
            </w:r>
          </w:p>
        </w:tc>
      </w:tr>
      <w:tr w:rsidR="00CD4AD3" w:rsidRPr="00E21B62" w:rsidTr="00855C19">
        <w:tc>
          <w:tcPr>
            <w:tcW w:w="4111" w:type="dxa"/>
            <w:vMerge w:val="restart"/>
            <w:vAlign w:val="center"/>
          </w:tcPr>
          <w:p w:rsidR="00CD4AD3" w:rsidRPr="00E21B62" w:rsidRDefault="007C00C1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B6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D4AD3" w:rsidRPr="00E21B62">
              <w:rPr>
                <w:rFonts w:ascii="Times New Roman" w:hAnsi="Times New Roman" w:cs="Times New Roman"/>
                <w:bCs/>
                <w:sz w:val="20"/>
                <w:szCs w:val="20"/>
              </w:rPr>
              <w:t>рочие субсидии бюджетам муниципальных районов</w:t>
            </w:r>
          </w:p>
        </w:tc>
        <w:tc>
          <w:tcPr>
            <w:tcW w:w="1276" w:type="dxa"/>
            <w:vAlign w:val="center"/>
          </w:tcPr>
          <w:p w:rsidR="00CD4AD3" w:rsidRPr="00E21B62" w:rsidRDefault="00CD4AD3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21B62">
              <w:rPr>
                <w:rFonts w:ascii="Times New Roman" w:hAnsi="Times New Roman" w:cs="Times New Roman"/>
              </w:rPr>
              <w:t>+2 450,5</w:t>
            </w:r>
          </w:p>
          <w:p w:rsidR="00CD4AD3" w:rsidRPr="00E21B62" w:rsidRDefault="00CD4AD3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D4AD3" w:rsidRPr="00E21B62" w:rsidRDefault="00CD4AD3" w:rsidP="00C8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гидротехнических сооружений</w:t>
            </w:r>
            <w:r w:rsidR="00C87369"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 к объекту «Капитальный ремонт гидротехнических сооружений </w:t>
            </w:r>
            <w:proofErr w:type="spellStart"/>
            <w:r w:rsidR="00C87369" w:rsidRPr="00E21B62">
              <w:rPr>
                <w:rFonts w:ascii="Times New Roman" w:hAnsi="Times New Roman" w:cs="Times New Roman"/>
                <w:sz w:val="20"/>
                <w:szCs w:val="20"/>
              </w:rPr>
              <w:t>Кинеусьского</w:t>
            </w:r>
            <w:proofErr w:type="spellEnd"/>
            <w:r w:rsidR="00C87369"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водохранилища на реке Ныша у деревни </w:t>
            </w:r>
            <w:proofErr w:type="spellStart"/>
            <w:r w:rsidR="00C87369" w:rsidRPr="00E21B62">
              <w:rPr>
                <w:rFonts w:ascii="Times New Roman" w:hAnsi="Times New Roman" w:cs="Times New Roman"/>
                <w:sz w:val="20"/>
                <w:szCs w:val="20"/>
              </w:rPr>
              <w:t>Кинеусь</w:t>
            </w:r>
            <w:proofErr w:type="spellEnd"/>
            <w:r w:rsidR="00C87369" w:rsidRPr="00E21B6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CD4AD3" w:rsidRPr="00E21B62" w:rsidTr="00855C19">
        <w:tc>
          <w:tcPr>
            <w:tcW w:w="4111" w:type="dxa"/>
            <w:vMerge/>
            <w:vAlign w:val="center"/>
          </w:tcPr>
          <w:p w:rsidR="00CD4AD3" w:rsidRPr="00E21B62" w:rsidRDefault="00CD4AD3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4AD3" w:rsidRPr="00E21B62" w:rsidRDefault="003B187D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21B62">
              <w:rPr>
                <w:rFonts w:ascii="Times New Roman" w:hAnsi="Times New Roman" w:cs="Times New Roman"/>
              </w:rPr>
              <w:t>+1 049</w:t>
            </w:r>
          </w:p>
          <w:p w:rsidR="00CD4AD3" w:rsidRPr="00E21B62" w:rsidRDefault="00CD4AD3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D4AD3" w:rsidRPr="00E21B62" w:rsidRDefault="003B187D" w:rsidP="003B1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B6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По итогам конкурсного отбора проектов развития общественной инфраструктуры, основанных на местных инициативах, в Удмуртской Республике (постановление Правительства УР от 16.07.2019 № 1166)</w:t>
            </w:r>
          </w:p>
        </w:tc>
      </w:tr>
      <w:tr w:rsidR="004B4EE6" w:rsidRPr="00891920" w:rsidTr="00855C19">
        <w:tc>
          <w:tcPr>
            <w:tcW w:w="4111" w:type="dxa"/>
            <w:vAlign w:val="center"/>
          </w:tcPr>
          <w:p w:rsidR="004B4EE6" w:rsidRPr="00E21B62" w:rsidRDefault="007C00C1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B62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капитального ремонта объектов муниципальной собственности, включая работы по разработке проектно- сметной документации на выполнение работ по капитальному ремонту таких объектов</w:t>
            </w:r>
          </w:p>
        </w:tc>
        <w:tc>
          <w:tcPr>
            <w:tcW w:w="1276" w:type="dxa"/>
            <w:vAlign w:val="center"/>
          </w:tcPr>
          <w:p w:rsidR="004B4EE6" w:rsidRPr="00E21B62" w:rsidRDefault="007C00C1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21B62">
              <w:rPr>
                <w:rFonts w:ascii="Times New Roman" w:hAnsi="Times New Roman" w:cs="Times New Roman"/>
              </w:rPr>
              <w:t>+</w:t>
            </w:r>
            <w:r w:rsidR="006F34EB" w:rsidRPr="00E21B62">
              <w:rPr>
                <w:rFonts w:ascii="Times New Roman" w:hAnsi="Times New Roman" w:cs="Times New Roman"/>
              </w:rPr>
              <w:t>65 311,1</w:t>
            </w:r>
          </w:p>
        </w:tc>
        <w:tc>
          <w:tcPr>
            <w:tcW w:w="4536" w:type="dxa"/>
          </w:tcPr>
          <w:p w:rsidR="004B4EE6" w:rsidRPr="00E21B62" w:rsidRDefault="007C00C1" w:rsidP="007C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B6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социальной сферы (ремонт кровли и замена оконных блоков) (постановление Правительства УР от 02.08.2019 № 329)</w:t>
            </w:r>
          </w:p>
        </w:tc>
      </w:tr>
      <w:tr w:rsidR="008D461A" w:rsidRPr="00891920" w:rsidTr="00855C19">
        <w:tc>
          <w:tcPr>
            <w:tcW w:w="4111" w:type="dxa"/>
            <w:vAlign w:val="center"/>
          </w:tcPr>
          <w:p w:rsidR="008D461A" w:rsidRPr="007C00C1" w:rsidRDefault="008D461A" w:rsidP="000901C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D461A">
              <w:rPr>
                <w:rFonts w:ascii="Times New Roman" w:hAnsi="Times New Roman" w:cs="Times New Roman"/>
                <w:bCs/>
                <w:sz w:val="20"/>
                <w:szCs w:val="20"/>
              </w:rPr>
              <w:t>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276" w:type="dxa"/>
            <w:vAlign w:val="center"/>
          </w:tcPr>
          <w:p w:rsidR="008D461A" w:rsidRPr="008D461A" w:rsidRDefault="008D461A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8D461A">
              <w:rPr>
                <w:rFonts w:ascii="Times New Roman" w:hAnsi="Times New Roman" w:cs="Times New Roman"/>
              </w:rPr>
              <w:t>+1 693,2</w:t>
            </w:r>
          </w:p>
        </w:tc>
        <w:tc>
          <w:tcPr>
            <w:tcW w:w="4536" w:type="dxa"/>
          </w:tcPr>
          <w:p w:rsidR="008D461A" w:rsidRPr="008D461A" w:rsidRDefault="008D461A" w:rsidP="007C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водопроводных сетей (постановление Правительства УР</w:t>
            </w:r>
            <w:r w:rsidR="00312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25.07.2019 № 878-р)</w:t>
            </w:r>
          </w:p>
        </w:tc>
      </w:tr>
      <w:tr w:rsidR="00312615" w:rsidRPr="00891920" w:rsidTr="00855C19">
        <w:tc>
          <w:tcPr>
            <w:tcW w:w="4111" w:type="dxa"/>
            <w:vAlign w:val="center"/>
          </w:tcPr>
          <w:p w:rsidR="00312615" w:rsidRPr="008D461A" w:rsidRDefault="00312615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615">
              <w:rPr>
                <w:rFonts w:ascii="Times New Roman" w:hAnsi="Times New Roman" w:cs="Times New Roman"/>
                <w:bCs/>
                <w:sz w:val="20"/>
                <w:szCs w:val="20"/>
              </w:rPr>
              <w:t>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76" w:type="dxa"/>
            <w:vAlign w:val="center"/>
          </w:tcPr>
          <w:p w:rsidR="00312615" w:rsidRPr="008D461A" w:rsidRDefault="00312615" w:rsidP="00BE69C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-211,9</w:t>
            </w:r>
          </w:p>
        </w:tc>
        <w:tc>
          <w:tcPr>
            <w:tcW w:w="4536" w:type="dxa"/>
          </w:tcPr>
          <w:p w:rsidR="00312615" w:rsidRPr="008D461A" w:rsidRDefault="00312615" w:rsidP="007C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24.07.2019 № 301</w:t>
            </w:r>
          </w:p>
        </w:tc>
      </w:tr>
      <w:tr w:rsidR="005A705C" w:rsidRPr="00891920" w:rsidTr="00855C19">
        <w:tc>
          <w:tcPr>
            <w:tcW w:w="4111" w:type="dxa"/>
            <w:vAlign w:val="center"/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17D">
              <w:rPr>
                <w:rFonts w:ascii="Times New Roman" w:hAnsi="Times New Roman" w:cs="Times New Roman"/>
                <w:bCs/>
                <w:sz w:val="20"/>
                <w:szCs w:val="20"/>
              </w:rPr>
              <w:t>на реализацию мероприятий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5A705C" w:rsidRPr="0054317D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54317D">
              <w:rPr>
                <w:rFonts w:ascii="Times New Roman" w:hAnsi="Times New Roman" w:cs="Times New Roman"/>
              </w:rPr>
              <w:t>+316,2</w:t>
            </w:r>
          </w:p>
        </w:tc>
        <w:tc>
          <w:tcPr>
            <w:tcW w:w="4536" w:type="dxa"/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17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317D">
              <w:rPr>
                <w:rFonts w:ascii="Times New Roman" w:hAnsi="Times New Roman" w:cs="Times New Roman"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5431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подростков в летний период</w:t>
            </w:r>
            <w:r w:rsidRPr="00543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705C" w:rsidRPr="00891920" w:rsidTr="00855C19">
        <w:tc>
          <w:tcPr>
            <w:tcW w:w="4111" w:type="dxa"/>
            <w:vAlign w:val="center"/>
          </w:tcPr>
          <w:p w:rsidR="005A705C" w:rsidRPr="00312615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A705C" w:rsidRPr="008D461A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05C" w:rsidRPr="00891920" w:rsidTr="00855C19">
        <w:tc>
          <w:tcPr>
            <w:tcW w:w="4111" w:type="dxa"/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A705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A705C" w:rsidRP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5A705C">
              <w:rPr>
                <w:rFonts w:ascii="Times New Roman" w:hAnsi="Times New Roman" w:cs="Times New Roman"/>
                <w:b/>
                <w:highlight w:val="yellow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Pr="005A705C">
              <w:rPr>
                <w:rFonts w:ascii="Times New Roman" w:hAnsi="Times New Roman" w:cs="Times New Roman"/>
                <w:b/>
                <w:highlight w:val="yellow"/>
              </w:rPr>
              <w:t>2848,5</w:t>
            </w:r>
          </w:p>
        </w:tc>
        <w:tc>
          <w:tcPr>
            <w:tcW w:w="4536" w:type="dxa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Pr="0054317D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+79,2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осуществление отдельных государственных полномочий Удмуртской Республики по организации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</w:t>
            </w: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возможностями здоровья в общеобразовательных организациях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1 853,8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+183,5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+20,6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FB44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 осуществление 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 Удмуртской Республики по государственному жилищному надзору и </w:t>
            </w:r>
            <w:proofErr w:type="spellStart"/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spellEnd"/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лицензионному контролю и внесении изменений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Pr="0054317D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по учету (регистрации) многодетных семей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BE69C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A705C" w:rsidRPr="005A705C" w:rsidRDefault="005A705C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5C">
              <w:rPr>
                <w:rFonts w:ascii="Times New Roman" w:hAnsi="Times New Roman" w:cs="Times New Roman"/>
                <w:bCs/>
                <w:sz w:val="20"/>
                <w:szCs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5C" w:rsidRDefault="005A705C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705C" w:rsidRPr="0054317D" w:rsidRDefault="005A705C" w:rsidP="005A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Закон УР о бюджете на 2019 год и на плановый период 2020 и 2021 годов</w:t>
            </w:r>
          </w:p>
        </w:tc>
      </w:tr>
      <w:tr w:rsidR="005A705C" w:rsidRPr="00891920" w:rsidTr="00F27DB3">
        <w:tc>
          <w:tcPr>
            <w:tcW w:w="411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A705C" w:rsidRPr="00F27DB3" w:rsidRDefault="00F27DB3" w:rsidP="005A7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</w:t>
            </w:r>
            <w:r w:rsidR="005A705C" w:rsidRPr="00F27D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A705C" w:rsidRPr="00F27DB3" w:rsidRDefault="005A705C" w:rsidP="00F27DB3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27DB3">
              <w:rPr>
                <w:rFonts w:ascii="Times New Roman" w:hAnsi="Times New Roman" w:cs="Times New Roman"/>
                <w:b/>
              </w:rPr>
              <w:t>+</w:t>
            </w:r>
            <w:r w:rsidR="006554E6">
              <w:rPr>
                <w:rFonts w:ascii="Times New Roman" w:hAnsi="Times New Roman" w:cs="Times New Roman"/>
                <w:b/>
              </w:rPr>
              <w:t>279,2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A705C" w:rsidRPr="00F27DB3" w:rsidRDefault="005A705C" w:rsidP="005A7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DB3" w:rsidRPr="00891920" w:rsidTr="00F27DB3">
        <w:tc>
          <w:tcPr>
            <w:tcW w:w="4111" w:type="dxa"/>
            <w:shd w:val="clear" w:color="auto" w:fill="auto"/>
          </w:tcPr>
          <w:p w:rsidR="00F27DB3" w:rsidRPr="00F27DB3" w:rsidRDefault="00F27DB3" w:rsidP="005A70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27DB3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 трансферты</w:t>
            </w:r>
            <w:proofErr w:type="gramEnd"/>
            <w:r w:rsidRPr="00F27DB3">
              <w:rPr>
                <w:rFonts w:ascii="Times New Roman" w:hAnsi="Times New Roman" w:cs="Times New Roman"/>
                <w:bCs/>
                <w:sz w:val="20"/>
                <w:szCs w:val="20"/>
              </w:rPr>
              <w:t>,   передаваемые бюджетам   муниципальных   районов    из бюджетов  поселений   на   осуществление части  полномочий  по  решению  вопросов местного  значения  в   соответствии  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DB3" w:rsidRPr="00F27DB3" w:rsidRDefault="00F27DB3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</w:t>
            </w:r>
          </w:p>
        </w:tc>
        <w:tc>
          <w:tcPr>
            <w:tcW w:w="4536" w:type="dxa"/>
            <w:shd w:val="clear" w:color="auto" w:fill="auto"/>
          </w:tcPr>
          <w:p w:rsidR="00F27DB3" w:rsidRPr="00F27DB3" w:rsidRDefault="008819E5" w:rsidP="0088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27D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7DB3" w:rsidRPr="00F27DB3">
              <w:rPr>
                <w:rFonts w:ascii="Times New Roman" w:hAnsi="Times New Roman" w:cs="Times New Roman"/>
                <w:sz w:val="20"/>
                <w:szCs w:val="20"/>
              </w:rPr>
              <w:t xml:space="preserve">оглашению </w:t>
            </w:r>
            <w:r w:rsidR="00F27DB3">
              <w:rPr>
                <w:rFonts w:ascii="Times New Roman" w:hAnsi="Times New Roman" w:cs="Times New Roman"/>
                <w:sz w:val="20"/>
                <w:szCs w:val="20"/>
              </w:rPr>
              <w:t xml:space="preserve">с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27DB3" w:rsidRPr="00F27DB3">
              <w:rPr>
                <w:rFonts w:ascii="Times New Roman" w:hAnsi="Times New Roman" w:cs="Times New Roman"/>
                <w:sz w:val="20"/>
                <w:szCs w:val="20"/>
              </w:rPr>
              <w:t>о передаче полномочий по созданию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Б.Кибьинского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ЦСДК)</w:t>
            </w:r>
          </w:p>
        </w:tc>
      </w:tr>
      <w:tr w:rsidR="008819E5" w:rsidRPr="00891920" w:rsidTr="00F27DB3">
        <w:tc>
          <w:tcPr>
            <w:tcW w:w="4111" w:type="dxa"/>
            <w:shd w:val="clear" w:color="auto" w:fill="auto"/>
          </w:tcPr>
          <w:p w:rsidR="008819E5" w:rsidRPr="008819E5" w:rsidRDefault="008819E5" w:rsidP="008819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</w:t>
            </w:r>
            <w:r w:rsidRPr="008819E5">
              <w:rPr>
                <w:rFonts w:ascii="Times New Roman" w:hAnsi="Times New Roman" w:cs="Times New Roman"/>
                <w:sz w:val="20"/>
                <w:szCs w:val="20"/>
              </w:rPr>
              <w:t>ополнительное профессиональное образование по профилю педагогической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9E5" w:rsidRPr="008819E5" w:rsidRDefault="008819E5" w:rsidP="005A70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+129,2</w:t>
            </w:r>
          </w:p>
        </w:tc>
        <w:tc>
          <w:tcPr>
            <w:tcW w:w="4536" w:type="dxa"/>
            <w:shd w:val="clear" w:color="auto" w:fill="auto"/>
          </w:tcPr>
          <w:p w:rsidR="008819E5" w:rsidRPr="008819E5" w:rsidRDefault="008819E5" w:rsidP="0088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21.05.2019 № 566-р</w:t>
            </w:r>
          </w:p>
        </w:tc>
      </w:tr>
    </w:tbl>
    <w:p w:rsidR="001305AC" w:rsidRPr="00891920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FE6EEC" w:rsidRPr="00FE6EEC" w:rsidRDefault="001305AC" w:rsidP="009475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6E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6EEC">
        <w:rPr>
          <w:rFonts w:ascii="Times New Roman" w:hAnsi="Times New Roman" w:cs="Times New Roman"/>
          <w:sz w:val="26"/>
          <w:szCs w:val="26"/>
        </w:rPr>
        <w:t xml:space="preserve"> </w:t>
      </w:r>
      <w:r w:rsidR="00FE6EEC" w:rsidRPr="00FE6EEC">
        <w:rPr>
          <w:rFonts w:ascii="Times New Roman" w:hAnsi="Times New Roman" w:cs="Times New Roman"/>
          <w:sz w:val="26"/>
          <w:szCs w:val="26"/>
        </w:rPr>
        <w:t>Изменения вносятся также в плановый период 2020 и 2021 годов</w:t>
      </w:r>
      <w:r w:rsidR="00FE6EEC">
        <w:rPr>
          <w:rFonts w:ascii="Times New Roman" w:hAnsi="Times New Roman" w:cs="Times New Roman"/>
          <w:sz w:val="26"/>
          <w:szCs w:val="26"/>
        </w:rPr>
        <w:t>, в части увеличения прогнозируемых поступлений по коду доходов «</w:t>
      </w:r>
      <w:r w:rsidR="00FE6EEC" w:rsidRPr="00FE6EEC">
        <w:rPr>
          <w:rFonts w:ascii="Times New Roman" w:hAnsi="Times New Roman" w:cs="Times New Roman"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  <w:r w:rsidR="00FE6EEC">
        <w:rPr>
          <w:rFonts w:ascii="Times New Roman" w:hAnsi="Times New Roman" w:cs="Times New Roman"/>
          <w:sz w:val="26"/>
          <w:szCs w:val="26"/>
        </w:rPr>
        <w:t xml:space="preserve">»: 2020 </w:t>
      </w:r>
      <w:proofErr w:type="gramStart"/>
      <w:r w:rsidR="00FE6EEC">
        <w:rPr>
          <w:rFonts w:ascii="Times New Roman" w:hAnsi="Times New Roman" w:cs="Times New Roman"/>
          <w:sz w:val="26"/>
          <w:szCs w:val="26"/>
        </w:rPr>
        <w:t>год  «</w:t>
      </w:r>
      <w:proofErr w:type="gramEnd"/>
      <w:r w:rsidR="00FE6EEC">
        <w:rPr>
          <w:rFonts w:ascii="Times New Roman" w:hAnsi="Times New Roman" w:cs="Times New Roman"/>
          <w:sz w:val="26"/>
          <w:szCs w:val="26"/>
        </w:rPr>
        <w:t xml:space="preserve">-» 341 </w:t>
      </w:r>
      <w:proofErr w:type="spellStart"/>
      <w:r w:rsidR="00FE6EE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FE6EEC">
        <w:rPr>
          <w:rFonts w:ascii="Times New Roman" w:hAnsi="Times New Roman" w:cs="Times New Roman"/>
          <w:sz w:val="26"/>
          <w:szCs w:val="26"/>
        </w:rPr>
        <w:t xml:space="preserve">. , 2021 год + 92 </w:t>
      </w:r>
      <w:proofErr w:type="spellStart"/>
      <w:r w:rsidR="00FE6EE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FE6EEC">
        <w:rPr>
          <w:rFonts w:ascii="Times New Roman" w:hAnsi="Times New Roman" w:cs="Times New Roman"/>
          <w:sz w:val="26"/>
          <w:szCs w:val="26"/>
        </w:rPr>
        <w:t>.</w:t>
      </w:r>
    </w:p>
    <w:p w:rsidR="009475FA" w:rsidRPr="00FE6EEC" w:rsidRDefault="00FE6EEC" w:rsidP="00FE6EE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E6EEC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Pr="00FE6EEC">
        <w:rPr>
          <w:rFonts w:ascii="Times New Roman" w:hAnsi="Times New Roman" w:cs="Times New Roman"/>
          <w:sz w:val="26"/>
          <w:szCs w:val="26"/>
          <w:u w:val="single"/>
        </w:rPr>
        <w:t>приложении 1.3</w:t>
      </w:r>
      <w:r w:rsidRPr="00FE6EEC">
        <w:rPr>
          <w:rFonts w:ascii="Times New Roman" w:hAnsi="Times New Roman" w:cs="Times New Roman"/>
          <w:sz w:val="26"/>
          <w:szCs w:val="26"/>
        </w:rPr>
        <w:t xml:space="preserve"> к проекту решения. </w:t>
      </w:r>
      <w:r w:rsidRPr="00FE6EE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69CD" w:rsidRPr="00891920" w:rsidRDefault="003A69C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231252" w:rsidRDefault="0023125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231252" w:rsidRDefault="0023125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231252" w:rsidRPr="00891920" w:rsidRDefault="0023125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ED32A3" w:rsidRPr="00DE4728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72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E47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DE4728">
        <w:rPr>
          <w:rFonts w:ascii="Times New Roman" w:hAnsi="Times New Roman" w:cs="Times New Roman"/>
          <w:b/>
          <w:sz w:val="26"/>
          <w:szCs w:val="26"/>
        </w:rPr>
        <w:t>Из</w:t>
      </w:r>
      <w:r w:rsidR="004E33C5" w:rsidRPr="00DE4728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4507D3" w:rsidRPr="00891920" w:rsidRDefault="004507D3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2218C" w:rsidRPr="00DE4728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728">
        <w:rPr>
          <w:rFonts w:ascii="Times New Roman" w:hAnsi="Times New Roman" w:cs="Times New Roman"/>
          <w:sz w:val="26"/>
          <w:szCs w:val="26"/>
        </w:rPr>
        <w:t>Р</w:t>
      </w:r>
      <w:r w:rsidR="00ED32A3" w:rsidRPr="00DE4728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 w:rsidRPr="00DE4728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на </w:t>
      </w:r>
      <w:r w:rsidR="00E21B62">
        <w:rPr>
          <w:rFonts w:ascii="Times New Roman" w:hAnsi="Times New Roman" w:cs="Times New Roman"/>
          <w:sz w:val="26"/>
          <w:szCs w:val="26"/>
          <w:highlight w:val="yellow"/>
        </w:rPr>
        <w:t>82 350,9</w:t>
      </w:r>
      <w:r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891920">
        <w:rPr>
          <w:rFonts w:ascii="Times New Roman" w:hAnsi="Times New Roman" w:cs="Times New Roman"/>
          <w:sz w:val="26"/>
          <w:szCs w:val="26"/>
          <w:highlight w:val="yellow"/>
        </w:rPr>
        <w:t>тыс.рублей</w:t>
      </w:r>
      <w:proofErr w:type="spellEnd"/>
      <w:r w:rsidR="00F908F8"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F908F8" w:rsidRPr="00DE4728">
        <w:rPr>
          <w:rFonts w:ascii="Times New Roman" w:hAnsi="Times New Roman" w:cs="Times New Roman"/>
          <w:sz w:val="26"/>
          <w:szCs w:val="26"/>
        </w:rPr>
        <w:t xml:space="preserve">в том </w:t>
      </w:r>
      <w:proofErr w:type="gramStart"/>
      <w:r w:rsidR="00F908F8" w:rsidRPr="00DE4728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92218C" w:rsidRPr="00DE472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2218C" w:rsidRPr="00891920" w:rsidRDefault="0092218C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4728">
        <w:rPr>
          <w:rFonts w:ascii="Times New Roman" w:hAnsi="Times New Roman" w:cs="Times New Roman"/>
          <w:sz w:val="26"/>
          <w:szCs w:val="26"/>
        </w:rPr>
        <w:t xml:space="preserve">за счет прогнозируемых к поступлению целевых межбюджетных трансфертов </w:t>
      </w:r>
      <w:r w:rsidR="00E21B62">
        <w:rPr>
          <w:rFonts w:ascii="Times New Roman" w:hAnsi="Times New Roman" w:cs="Times New Roman"/>
          <w:sz w:val="26"/>
          <w:szCs w:val="26"/>
          <w:highlight w:val="yellow"/>
        </w:rPr>
        <w:t>77 135,8</w:t>
      </w:r>
      <w:r w:rsidR="0041416D" w:rsidRPr="0089192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41416D" w:rsidRPr="00891920">
        <w:rPr>
          <w:rFonts w:ascii="Times New Roman" w:hAnsi="Times New Roman" w:cs="Times New Roman"/>
          <w:sz w:val="26"/>
          <w:szCs w:val="26"/>
          <w:highlight w:val="yellow"/>
        </w:rPr>
        <w:t>тыс.руб</w:t>
      </w:r>
      <w:proofErr w:type="spellEnd"/>
      <w:r w:rsidR="0041416D" w:rsidRPr="00891920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Pr="00891920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:rsidR="0092218C" w:rsidRPr="00891920" w:rsidRDefault="0092218C" w:rsidP="0092218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3025F" w:rsidRDefault="0092218C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728">
        <w:rPr>
          <w:rFonts w:ascii="Times New Roman" w:hAnsi="Times New Roman" w:cs="Times New Roman"/>
          <w:sz w:val="26"/>
          <w:szCs w:val="26"/>
        </w:rPr>
        <w:t xml:space="preserve"> </w:t>
      </w:r>
      <w:r w:rsidR="00B3025F" w:rsidRPr="00DE4728">
        <w:rPr>
          <w:rFonts w:ascii="Times New Roman" w:hAnsi="Times New Roman" w:cs="Times New Roman"/>
          <w:sz w:val="26"/>
          <w:szCs w:val="26"/>
        </w:rPr>
        <w:t xml:space="preserve"> и внести следующие изменения:</w:t>
      </w:r>
    </w:p>
    <w:p w:rsidR="006F34EB" w:rsidRDefault="006F34EB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E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E4728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DE4728">
        <w:rPr>
          <w:rFonts w:ascii="Times New Roman" w:hAnsi="Times New Roman" w:cs="Times New Roman"/>
          <w:sz w:val="26"/>
          <w:szCs w:val="26"/>
        </w:rPr>
        <w:t>объем бюджетны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E4728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>
        <w:rPr>
          <w:rFonts w:ascii="Times New Roman" w:hAnsi="Times New Roman" w:cs="Times New Roman"/>
          <w:sz w:val="26"/>
          <w:szCs w:val="26"/>
        </w:rPr>
        <w:t xml:space="preserve">й по муниципальному Дорожному фонду в сумме 1 974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E4728">
        <w:rPr>
          <w:rFonts w:ascii="Times New Roman" w:hAnsi="Times New Roman" w:cs="Times New Roman"/>
          <w:sz w:val="26"/>
          <w:szCs w:val="26"/>
        </w:rPr>
        <w:t>за счет прогнозируемых</w:t>
      </w:r>
      <w:r>
        <w:rPr>
          <w:rFonts w:ascii="Times New Roman" w:hAnsi="Times New Roman" w:cs="Times New Roman"/>
          <w:sz w:val="26"/>
          <w:szCs w:val="26"/>
        </w:rPr>
        <w:t xml:space="preserve"> поступлений по </w:t>
      </w:r>
      <w:r w:rsidRPr="006F34EB">
        <w:rPr>
          <w:rFonts w:ascii="Times New Roman" w:hAnsi="Times New Roman" w:cs="Times New Roman"/>
          <w:sz w:val="26"/>
          <w:szCs w:val="26"/>
        </w:rPr>
        <w:t>Акциз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6F34EB">
        <w:rPr>
          <w:rFonts w:ascii="Times New Roman" w:hAnsi="Times New Roman" w:cs="Times New Roman"/>
          <w:sz w:val="26"/>
          <w:szCs w:val="26"/>
        </w:rPr>
        <w:t xml:space="preserve">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34EB" w:rsidRPr="00DE4728" w:rsidRDefault="006F34EB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E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E4728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DE4728">
        <w:rPr>
          <w:rFonts w:ascii="Times New Roman" w:hAnsi="Times New Roman" w:cs="Times New Roman"/>
          <w:sz w:val="26"/>
          <w:szCs w:val="26"/>
        </w:rPr>
        <w:t>объем бюджетны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E4728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>
        <w:rPr>
          <w:rFonts w:ascii="Times New Roman" w:hAnsi="Times New Roman" w:cs="Times New Roman"/>
          <w:sz w:val="26"/>
          <w:szCs w:val="26"/>
        </w:rPr>
        <w:t>й на реализацию проектов инициативного бюджетирования за счет д</w:t>
      </w:r>
      <w:r w:rsidRPr="006F34EB">
        <w:rPr>
          <w:rFonts w:ascii="Times New Roman" w:hAnsi="Times New Roman" w:cs="Times New Roman"/>
          <w:sz w:val="26"/>
          <w:szCs w:val="26"/>
        </w:rPr>
        <w:t>енежны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F34EB">
        <w:rPr>
          <w:rFonts w:ascii="Times New Roman" w:hAnsi="Times New Roman" w:cs="Times New Roman"/>
          <w:sz w:val="26"/>
          <w:szCs w:val="26"/>
        </w:rPr>
        <w:t xml:space="preserve"> поступлени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F34EB">
        <w:rPr>
          <w:rFonts w:ascii="Times New Roman" w:hAnsi="Times New Roman" w:cs="Times New Roman"/>
          <w:sz w:val="26"/>
          <w:szCs w:val="26"/>
        </w:rPr>
        <w:t xml:space="preserve"> от населения и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в сумме 3 241,1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C5784" w:rsidRPr="00DE4728" w:rsidRDefault="006F34EB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97FA4" w:rsidRPr="00DE47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33C5" w:rsidRPr="00DE4728">
        <w:rPr>
          <w:rFonts w:ascii="Times New Roman" w:hAnsi="Times New Roman" w:cs="Times New Roman"/>
          <w:sz w:val="26"/>
          <w:szCs w:val="26"/>
        </w:rPr>
        <w:t xml:space="preserve">Предлагается учесть в  объеме бюджетных ассигнований, расходы бюджета, осуществляемые за счет  </w:t>
      </w:r>
      <w:r w:rsidR="004E33C5" w:rsidRPr="00DE4728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4507D3" w:rsidRPr="00DE4728">
        <w:rPr>
          <w:rFonts w:ascii="Times New Roman" w:hAnsi="Times New Roman" w:cs="Times New Roman"/>
          <w:b/>
          <w:sz w:val="26"/>
          <w:szCs w:val="26"/>
        </w:rPr>
        <w:t xml:space="preserve"> из бюджета Удмуртской Республики</w:t>
      </w:r>
      <w:r w:rsidR="007859EC" w:rsidRPr="00DE4728">
        <w:rPr>
          <w:rFonts w:ascii="Times New Roman" w:hAnsi="Times New Roman" w:cs="Times New Roman"/>
          <w:b/>
          <w:sz w:val="26"/>
          <w:szCs w:val="26"/>
        </w:rPr>
        <w:t xml:space="preserve"> в виде </w:t>
      </w:r>
      <w:r w:rsidR="004C6F81" w:rsidRPr="00DE4728">
        <w:rPr>
          <w:rFonts w:ascii="Times New Roman" w:hAnsi="Times New Roman" w:cs="Times New Roman"/>
          <w:b/>
          <w:sz w:val="26"/>
          <w:szCs w:val="26"/>
        </w:rPr>
        <w:t>дотаций и</w:t>
      </w:r>
      <w:r w:rsidR="007859EC" w:rsidRPr="00DE4728">
        <w:rPr>
          <w:rFonts w:ascii="Times New Roman" w:hAnsi="Times New Roman" w:cs="Times New Roman"/>
          <w:b/>
          <w:sz w:val="26"/>
          <w:szCs w:val="26"/>
        </w:rPr>
        <w:t xml:space="preserve"> субсидий</w:t>
      </w:r>
      <w:r w:rsidR="004E33C5" w:rsidRPr="00DE47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E33C5" w:rsidRPr="00DE4728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4E33C5" w:rsidRPr="00DE4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="004E33C5" w:rsidRPr="00DE4728">
        <w:rPr>
          <w:rFonts w:ascii="Times New Roman" w:hAnsi="Times New Roman" w:cs="Times New Roman"/>
          <w:sz w:val="26"/>
          <w:szCs w:val="26"/>
        </w:rPr>
        <w:t xml:space="preserve">в общей сумме  </w:t>
      </w:r>
      <w:r w:rsidR="004E33C5" w:rsidRPr="00DE4728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4E33C5" w:rsidRPr="00DE472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4E33C5" w:rsidRPr="00DE4728">
        <w:rPr>
          <w:rFonts w:ascii="Times New Roman" w:hAnsi="Times New Roman" w:cs="Times New Roman"/>
          <w:sz w:val="26"/>
          <w:szCs w:val="26"/>
        </w:rPr>
        <w:t xml:space="preserve">, </w:t>
      </w:r>
      <w:r w:rsidR="004507D3" w:rsidRPr="00DE4728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6F34EB">
        <w:rPr>
          <w:rFonts w:ascii="Times New Roman" w:hAnsi="Times New Roman" w:cs="Times New Roman"/>
          <w:sz w:val="26"/>
          <w:szCs w:val="26"/>
          <w:highlight w:val="yellow"/>
        </w:rPr>
        <w:t>77 135,8</w:t>
      </w:r>
      <w:r w:rsidR="005F5070" w:rsidRPr="006F34E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7859EC" w:rsidRPr="00DE4728">
        <w:rPr>
          <w:rFonts w:ascii="Times New Roman" w:hAnsi="Times New Roman" w:cs="Times New Roman"/>
          <w:sz w:val="26"/>
          <w:szCs w:val="26"/>
          <w:highlight w:val="yellow"/>
        </w:rPr>
        <w:t>тыс.руб</w:t>
      </w:r>
      <w:proofErr w:type="spellEnd"/>
      <w:r w:rsidR="007859EC" w:rsidRPr="00DE4728">
        <w:rPr>
          <w:rFonts w:ascii="Times New Roman" w:hAnsi="Times New Roman" w:cs="Times New Roman"/>
          <w:sz w:val="26"/>
          <w:szCs w:val="26"/>
        </w:rPr>
        <w:t>.</w:t>
      </w:r>
      <w:r w:rsidR="00CD67C1" w:rsidRPr="00DE4728">
        <w:rPr>
          <w:rFonts w:ascii="Times New Roman" w:hAnsi="Times New Roman" w:cs="Times New Roman"/>
          <w:sz w:val="26"/>
          <w:szCs w:val="26"/>
        </w:rPr>
        <w:t xml:space="preserve"> увеличив объем расходов в соответствии с их целевым назначением</w:t>
      </w:r>
      <w:r w:rsidR="005C5784" w:rsidRPr="00DE472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859EC" w:rsidRPr="00891920" w:rsidRDefault="005C5784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1642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6F1642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6F1642">
        <w:rPr>
          <w:rFonts w:ascii="Times New Roman" w:hAnsi="Times New Roman" w:cs="Times New Roman"/>
          <w:sz w:val="26"/>
          <w:szCs w:val="26"/>
        </w:rPr>
        <w:t xml:space="preserve"> района + </w:t>
      </w:r>
      <w:r w:rsidR="006F34EB">
        <w:rPr>
          <w:rFonts w:ascii="Times New Roman" w:hAnsi="Times New Roman" w:cs="Times New Roman"/>
          <w:sz w:val="26"/>
          <w:szCs w:val="26"/>
        </w:rPr>
        <w:t>4 647,3</w:t>
      </w:r>
      <w:r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F164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6F1642" w:rsidRPr="006F1642">
        <w:rPr>
          <w:rFonts w:ascii="Times New Roman" w:hAnsi="Times New Roman" w:cs="Times New Roman"/>
          <w:sz w:val="26"/>
          <w:szCs w:val="26"/>
        </w:rPr>
        <w:t>( выполнение</w:t>
      </w:r>
      <w:proofErr w:type="gram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гос.полномочий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- 215,5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кап.ремонт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арт.скважины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- 2 450,5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>., подготовка ЖКХ к зиме- 1 693</w:t>
      </w:r>
      <w:r w:rsidR="006F1642">
        <w:rPr>
          <w:rFonts w:ascii="Times New Roman" w:hAnsi="Times New Roman" w:cs="Times New Roman"/>
          <w:sz w:val="26"/>
          <w:szCs w:val="26"/>
        </w:rPr>
        <w:t>,2</w:t>
      </w:r>
      <w:r w:rsidR="00EA7E12">
        <w:rPr>
          <w:rFonts w:ascii="Times New Roman" w:hAnsi="Times New Roman" w:cs="Times New Roman"/>
          <w:sz w:val="26"/>
          <w:szCs w:val="26"/>
        </w:rPr>
        <w:t xml:space="preserve">, строительство газопровода- 400 </w:t>
      </w:r>
      <w:proofErr w:type="spellStart"/>
      <w:r w:rsidR="00EA7E1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EA7E12">
        <w:rPr>
          <w:rFonts w:ascii="Times New Roman" w:hAnsi="Times New Roman" w:cs="Times New Roman"/>
          <w:sz w:val="26"/>
          <w:szCs w:val="26"/>
        </w:rPr>
        <w:t>.</w:t>
      </w:r>
      <w:r w:rsidR="006F1642">
        <w:rPr>
          <w:rFonts w:ascii="Times New Roman" w:hAnsi="Times New Roman" w:cs="Times New Roman"/>
          <w:sz w:val="26"/>
          <w:szCs w:val="26"/>
        </w:rPr>
        <w:t>);</w:t>
      </w:r>
    </w:p>
    <w:p w:rsidR="005C5784" w:rsidRPr="006F1642" w:rsidRDefault="005C5784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642">
        <w:rPr>
          <w:rFonts w:ascii="Times New Roman" w:hAnsi="Times New Roman" w:cs="Times New Roman"/>
          <w:sz w:val="26"/>
          <w:szCs w:val="26"/>
        </w:rPr>
        <w:t xml:space="preserve">- Управление образования + </w:t>
      </w:r>
      <w:r w:rsidR="006F34EB">
        <w:rPr>
          <w:rFonts w:ascii="Times New Roman" w:hAnsi="Times New Roman" w:cs="Times New Roman"/>
          <w:sz w:val="26"/>
          <w:szCs w:val="26"/>
        </w:rPr>
        <w:t>63 684</w:t>
      </w:r>
      <w:r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F1642">
        <w:rPr>
          <w:rFonts w:ascii="Times New Roman" w:hAnsi="Times New Roman" w:cs="Times New Roman"/>
          <w:sz w:val="26"/>
          <w:szCs w:val="26"/>
        </w:rPr>
        <w:t>. (</w:t>
      </w:r>
      <w:r w:rsidR="006F34EB">
        <w:rPr>
          <w:rFonts w:ascii="Times New Roman" w:hAnsi="Times New Roman" w:cs="Times New Roman"/>
          <w:sz w:val="26"/>
          <w:szCs w:val="26"/>
        </w:rPr>
        <w:t xml:space="preserve">капитальный ремонт учреждений образования- 57 973,1 </w:t>
      </w:r>
      <w:proofErr w:type="spellStart"/>
      <w:r w:rsidR="006F34E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34EB">
        <w:rPr>
          <w:rFonts w:ascii="Times New Roman" w:hAnsi="Times New Roman" w:cs="Times New Roman"/>
          <w:sz w:val="26"/>
          <w:szCs w:val="26"/>
        </w:rPr>
        <w:t xml:space="preserve">., </w:t>
      </w:r>
      <w:r w:rsidR="006F1642" w:rsidRPr="006F1642">
        <w:rPr>
          <w:rFonts w:ascii="Times New Roman" w:hAnsi="Times New Roman" w:cs="Times New Roman"/>
          <w:sz w:val="26"/>
          <w:szCs w:val="26"/>
        </w:rPr>
        <w:t xml:space="preserve">подготовка к новому учебному году и отопительному периоду- 2 480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., выполнение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гос.полномочий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 по общему, дошкольному </w:t>
      </w:r>
      <w:proofErr w:type="spellStart"/>
      <w:proofErr w:type="gramStart"/>
      <w:r w:rsidR="006F1642" w:rsidRPr="006F1642">
        <w:rPr>
          <w:rFonts w:ascii="Times New Roman" w:hAnsi="Times New Roman" w:cs="Times New Roman"/>
          <w:sz w:val="26"/>
          <w:szCs w:val="26"/>
        </w:rPr>
        <w:t>образовани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 2 633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., реализация проектов местных инициатив- </w:t>
      </w:r>
      <w:r w:rsidR="006F34EB">
        <w:rPr>
          <w:rFonts w:ascii="Times New Roman" w:hAnsi="Times New Roman" w:cs="Times New Roman"/>
          <w:sz w:val="26"/>
          <w:szCs w:val="26"/>
        </w:rPr>
        <w:t>430</w:t>
      </w:r>
      <w:r w:rsidR="006F1642"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., трудоустройство подростков в летний период- 38,7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 xml:space="preserve">, дополнительное профессиональное образование по профилю педагогической деятельности – 129,2 </w:t>
      </w:r>
      <w:proofErr w:type="spellStart"/>
      <w:r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F1642">
        <w:rPr>
          <w:rFonts w:ascii="Times New Roman" w:hAnsi="Times New Roman" w:cs="Times New Roman"/>
          <w:sz w:val="26"/>
          <w:szCs w:val="26"/>
        </w:rPr>
        <w:t>.);</w:t>
      </w:r>
    </w:p>
    <w:p w:rsidR="005C5784" w:rsidRPr="00891920" w:rsidRDefault="005C5784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F1642">
        <w:rPr>
          <w:rFonts w:ascii="Times New Roman" w:hAnsi="Times New Roman" w:cs="Times New Roman"/>
          <w:sz w:val="26"/>
          <w:szCs w:val="26"/>
        </w:rPr>
        <w:t xml:space="preserve">- Управление культуры + </w:t>
      </w:r>
      <w:r w:rsidR="006F34EB">
        <w:rPr>
          <w:rFonts w:ascii="Times New Roman" w:hAnsi="Times New Roman" w:cs="Times New Roman"/>
          <w:sz w:val="26"/>
          <w:szCs w:val="26"/>
        </w:rPr>
        <w:t>8 804,5</w:t>
      </w:r>
      <w:r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F1642">
        <w:rPr>
          <w:rFonts w:ascii="Times New Roman" w:hAnsi="Times New Roman" w:cs="Times New Roman"/>
          <w:sz w:val="26"/>
          <w:szCs w:val="26"/>
        </w:rPr>
        <w:t xml:space="preserve">. </w:t>
      </w:r>
      <w:r w:rsidR="006F1642" w:rsidRPr="006F1642">
        <w:rPr>
          <w:rFonts w:ascii="Times New Roman" w:hAnsi="Times New Roman" w:cs="Times New Roman"/>
          <w:sz w:val="26"/>
          <w:szCs w:val="26"/>
        </w:rPr>
        <w:t>(</w:t>
      </w:r>
      <w:r w:rsidR="006F34EB">
        <w:rPr>
          <w:rFonts w:ascii="Times New Roman" w:hAnsi="Times New Roman" w:cs="Times New Roman"/>
          <w:sz w:val="26"/>
          <w:szCs w:val="26"/>
        </w:rPr>
        <w:t xml:space="preserve">капитальный ремонт учреждений культуры- 7 338 </w:t>
      </w:r>
      <w:proofErr w:type="spellStart"/>
      <w:r w:rsidR="006F34E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34EB">
        <w:rPr>
          <w:rFonts w:ascii="Times New Roman" w:hAnsi="Times New Roman" w:cs="Times New Roman"/>
          <w:sz w:val="26"/>
          <w:szCs w:val="26"/>
        </w:rPr>
        <w:t xml:space="preserve">., </w:t>
      </w:r>
      <w:r w:rsidR="006F1642" w:rsidRPr="006F1642">
        <w:rPr>
          <w:rFonts w:ascii="Times New Roman" w:hAnsi="Times New Roman" w:cs="Times New Roman"/>
          <w:sz w:val="26"/>
          <w:szCs w:val="26"/>
        </w:rPr>
        <w:t xml:space="preserve">подготовка к отопительному периоду- 420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>., реализация проектов местных инициатив-</w:t>
      </w:r>
      <w:proofErr w:type="gramStart"/>
      <w:r w:rsidR="006F34EB">
        <w:rPr>
          <w:rFonts w:ascii="Times New Roman" w:hAnsi="Times New Roman" w:cs="Times New Roman"/>
          <w:sz w:val="26"/>
          <w:szCs w:val="26"/>
        </w:rPr>
        <w:t xml:space="preserve">619 </w:t>
      </w:r>
      <w:r w:rsidR="006F1642" w:rsidRPr="006F1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642" w:rsidRP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 w:rsidRPr="006F16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1642" w:rsidRPr="006F1642">
        <w:rPr>
          <w:rFonts w:ascii="Times New Roman" w:hAnsi="Times New Roman" w:cs="Times New Roman"/>
          <w:sz w:val="26"/>
          <w:szCs w:val="26"/>
        </w:rPr>
        <w:t>,  трудоустройство подростков в летний период</w:t>
      </w:r>
      <w:r w:rsidR="006F1642">
        <w:rPr>
          <w:rFonts w:ascii="Times New Roman" w:hAnsi="Times New Roman" w:cs="Times New Roman"/>
          <w:sz w:val="26"/>
          <w:szCs w:val="26"/>
        </w:rPr>
        <w:t xml:space="preserve">- 277,5 </w:t>
      </w:r>
      <w:proofErr w:type="spellStart"/>
      <w:r w:rsid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>
        <w:rPr>
          <w:rFonts w:ascii="Times New Roman" w:hAnsi="Times New Roman" w:cs="Times New Roman"/>
          <w:sz w:val="26"/>
          <w:szCs w:val="26"/>
        </w:rPr>
        <w:t xml:space="preserve">., передача полномочий по культуре- 150 </w:t>
      </w:r>
      <w:proofErr w:type="spellStart"/>
      <w:r w:rsidR="006F164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F1642">
        <w:rPr>
          <w:rFonts w:ascii="Times New Roman" w:hAnsi="Times New Roman" w:cs="Times New Roman"/>
          <w:sz w:val="26"/>
          <w:szCs w:val="26"/>
        </w:rPr>
        <w:t>.).</w:t>
      </w:r>
    </w:p>
    <w:p w:rsidR="00844A1D" w:rsidRPr="00FE6EEC" w:rsidRDefault="00ED32A3" w:rsidP="001D6A1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E6EEC">
        <w:rPr>
          <w:rFonts w:ascii="Times New Roman" w:hAnsi="Times New Roman" w:cs="Times New Roman"/>
          <w:sz w:val="26"/>
          <w:szCs w:val="26"/>
        </w:rPr>
        <w:t xml:space="preserve">        Вносимые изменения нашли отражение в </w:t>
      </w:r>
      <w:r w:rsidRPr="00FE6EEC">
        <w:rPr>
          <w:rFonts w:ascii="Times New Roman" w:hAnsi="Times New Roman" w:cs="Times New Roman"/>
          <w:sz w:val="26"/>
          <w:szCs w:val="26"/>
          <w:u w:val="single"/>
        </w:rPr>
        <w:t xml:space="preserve">приложениях </w:t>
      </w:r>
      <w:r w:rsidR="004507D3" w:rsidRPr="00FE6EEC">
        <w:rPr>
          <w:rFonts w:ascii="Times New Roman" w:hAnsi="Times New Roman" w:cs="Times New Roman"/>
          <w:sz w:val="26"/>
          <w:szCs w:val="26"/>
          <w:u w:val="single"/>
        </w:rPr>
        <w:t>6.</w:t>
      </w:r>
      <w:r w:rsidR="00FE6EEC" w:rsidRPr="00FE6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507D3" w:rsidRPr="00FE6EEC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FE6EEC">
        <w:rPr>
          <w:rFonts w:ascii="Times New Roman" w:hAnsi="Times New Roman" w:cs="Times New Roman"/>
          <w:sz w:val="26"/>
          <w:szCs w:val="26"/>
          <w:u w:val="single"/>
        </w:rPr>
        <w:t xml:space="preserve"> 7.2,</w:t>
      </w:r>
      <w:r w:rsidR="004507D3" w:rsidRPr="00FE6EEC">
        <w:rPr>
          <w:rFonts w:ascii="Times New Roman" w:hAnsi="Times New Roman" w:cs="Times New Roman"/>
          <w:sz w:val="26"/>
          <w:szCs w:val="26"/>
          <w:u w:val="single"/>
        </w:rPr>
        <w:t xml:space="preserve"> 8.</w:t>
      </w:r>
      <w:r w:rsidR="00FE6EEC" w:rsidRPr="00FE6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D357F" w:rsidRPr="00FE6EEC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FE6EEC">
        <w:rPr>
          <w:rFonts w:ascii="Times New Roman" w:hAnsi="Times New Roman" w:cs="Times New Roman"/>
          <w:sz w:val="26"/>
          <w:szCs w:val="26"/>
          <w:u w:val="single"/>
        </w:rPr>
        <w:t xml:space="preserve"> 9.2,</w:t>
      </w:r>
      <w:r w:rsidR="00AD357F" w:rsidRPr="00FE6E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507D3" w:rsidRPr="00FE6EEC">
        <w:rPr>
          <w:rFonts w:ascii="Times New Roman" w:hAnsi="Times New Roman" w:cs="Times New Roman"/>
          <w:sz w:val="26"/>
          <w:szCs w:val="26"/>
          <w:u w:val="single"/>
        </w:rPr>
        <w:t>10.</w:t>
      </w:r>
      <w:r w:rsidR="00FE6EEC" w:rsidRPr="00FE6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E6EEC">
        <w:rPr>
          <w:rFonts w:ascii="Times New Roman" w:hAnsi="Times New Roman" w:cs="Times New Roman"/>
          <w:sz w:val="26"/>
          <w:szCs w:val="26"/>
          <w:u w:val="single"/>
        </w:rPr>
        <w:t>, 11.2</w:t>
      </w:r>
      <w:r w:rsidRPr="00FE6E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E6EEC">
        <w:rPr>
          <w:rFonts w:ascii="Times New Roman" w:hAnsi="Times New Roman" w:cs="Times New Roman"/>
          <w:sz w:val="26"/>
          <w:szCs w:val="26"/>
        </w:rPr>
        <w:t xml:space="preserve">к проекту решения.    </w:t>
      </w:r>
    </w:p>
    <w:p w:rsidR="00AC1C6F" w:rsidRDefault="00632056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C1C6F" w:rsidRPr="00FE6EEC">
        <w:rPr>
          <w:rFonts w:ascii="Times New Roman" w:hAnsi="Times New Roman" w:cs="Times New Roman"/>
          <w:b/>
          <w:sz w:val="26"/>
          <w:szCs w:val="26"/>
        </w:rPr>
        <w:t>.</w:t>
      </w:r>
      <w:r w:rsidR="00AC1C6F" w:rsidRPr="00FE6EEC">
        <w:rPr>
          <w:rFonts w:ascii="Times New Roman" w:hAnsi="Times New Roman" w:cs="Times New Roman"/>
          <w:sz w:val="26"/>
          <w:szCs w:val="26"/>
        </w:rPr>
        <w:t xml:space="preserve"> В соответствии с пунктом 2 статьи 23 Решения о бюджете муниципального образования </w:t>
      </w:r>
      <w:proofErr w:type="spellStart"/>
      <w:r w:rsidR="00AC1C6F" w:rsidRPr="00FE6EEC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FE6EEC">
        <w:rPr>
          <w:rFonts w:ascii="Times New Roman" w:hAnsi="Times New Roman" w:cs="Times New Roman"/>
          <w:sz w:val="26"/>
          <w:szCs w:val="26"/>
        </w:rPr>
        <w:t xml:space="preserve"> район в проекте решения учтены </w:t>
      </w:r>
      <w:r w:rsidR="00AC1C6F" w:rsidRPr="00FE6EEC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AC1C6F" w:rsidRPr="00FE6EEC">
        <w:rPr>
          <w:rFonts w:ascii="Times New Roman" w:hAnsi="Times New Roman" w:cs="Times New Roman"/>
          <w:sz w:val="26"/>
          <w:szCs w:val="26"/>
        </w:rPr>
        <w:t>бюджетных ассигнований ведомственной и 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="00AC1C6F" w:rsidRPr="00FE6EEC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FE6EEC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617C7A" w:rsidRPr="00617C7A" w:rsidRDefault="00617C7A" w:rsidP="00617C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17C7A">
        <w:rPr>
          <w:rFonts w:ascii="Times New Roman" w:hAnsi="Times New Roman" w:cs="Times New Roman"/>
          <w:sz w:val="26"/>
          <w:szCs w:val="26"/>
        </w:rPr>
        <w:t>1) в соответствии с постановлением Администрации муниципального образования «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28.05.2019 № 378 и от 18.07.2019 № 589 «Об утверждении Перечня объектов дорожного хозяйства, финансируемых за счет средств дорожного фонда </w:t>
      </w:r>
      <w:r w:rsidRPr="00617C7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 xml:space="preserve"> район» на 2019 год, утвержденного постановлением Администрации муниципального образования «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 xml:space="preserve"> район» от 14 августа 2018 года № 599, в новой 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редкции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>» предлагается учесть перераспределение бюджетных ассигнований между объектам дорожного хозяйства;</w:t>
      </w:r>
    </w:p>
    <w:p w:rsidR="000E4CAD" w:rsidRPr="00617C7A" w:rsidRDefault="00EA2518" w:rsidP="00EA25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7C7A">
        <w:rPr>
          <w:rFonts w:ascii="Times New Roman" w:hAnsi="Times New Roman" w:cs="Times New Roman"/>
          <w:sz w:val="26"/>
          <w:szCs w:val="26"/>
        </w:rPr>
        <w:t xml:space="preserve"> </w:t>
      </w:r>
      <w:r w:rsidR="00617C7A">
        <w:rPr>
          <w:rFonts w:ascii="Times New Roman" w:hAnsi="Times New Roman" w:cs="Times New Roman"/>
          <w:sz w:val="26"/>
          <w:szCs w:val="26"/>
        </w:rPr>
        <w:t xml:space="preserve">         2</w:t>
      </w:r>
      <w:r w:rsidR="000E4CAD" w:rsidRPr="00617C7A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0E4CAD" w:rsidRPr="00617C7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0E4CAD" w:rsidRPr="00617C7A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617C7A" w:rsidRPr="00617C7A">
        <w:rPr>
          <w:rFonts w:ascii="Times New Roman" w:hAnsi="Times New Roman" w:cs="Times New Roman"/>
          <w:sz w:val="26"/>
          <w:szCs w:val="26"/>
        </w:rPr>
        <w:t>17</w:t>
      </w:r>
      <w:r w:rsidR="000E4CAD" w:rsidRPr="00617C7A">
        <w:rPr>
          <w:rFonts w:ascii="Times New Roman" w:hAnsi="Times New Roman" w:cs="Times New Roman"/>
          <w:sz w:val="26"/>
          <w:szCs w:val="26"/>
        </w:rPr>
        <w:t>.</w:t>
      </w:r>
      <w:r w:rsidR="00F82424" w:rsidRPr="00617C7A">
        <w:rPr>
          <w:rFonts w:ascii="Times New Roman" w:hAnsi="Times New Roman" w:cs="Times New Roman"/>
          <w:sz w:val="26"/>
          <w:szCs w:val="26"/>
        </w:rPr>
        <w:t>0</w:t>
      </w:r>
      <w:r w:rsidR="00617C7A" w:rsidRPr="00617C7A">
        <w:rPr>
          <w:rFonts w:ascii="Times New Roman" w:hAnsi="Times New Roman" w:cs="Times New Roman"/>
          <w:sz w:val="26"/>
          <w:szCs w:val="26"/>
        </w:rPr>
        <w:t>7</w:t>
      </w:r>
      <w:r w:rsidR="000E4CAD" w:rsidRPr="00617C7A">
        <w:rPr>
          <w:rFonts w:ascii="Times New Roman" w:hAnsi="Times New Roman" w:cs="Times New Roman"/>
          <w:sz w:val="26"/>
          <w:szCs w:val="26"/>
        </w:rPr>
        <w:t xml:space="preserve">.2019г. № </w:t>
      </w:r>
      <w:r w:rsidR="00617C7A" w:rsidRPr="00617C7A">
        <w:rPr>
          <w:rFonts w:ascii="Times New Roman" w:hAnsi="Times New Roman" w:cs="Times New Roman"/>
          <w:sz w:val="26"/>
          <w:szCs w:val="26"/>
        </w:rPr>
        <w:t xml:space="preserve">586 «О передаче полномочий по расходованию денежных средств на реализацию проектов развития общественной инфраструктуры, основанных на местных инициативах, в Удмуртской Республике в 2019 году» предлагается учесть распределение бюджетных ассигнований </w:t>
      </w:r>
      <w:r w:rsidR="00617C7A">
        <w:rPr>
          <w:rFonts w:ascii="Times New Roman" w:hAnsi="Times New Roman" w:cs="Times New Roman"/>
          <w:sz w:val="26"/>
          <w:szCs w:val="26"/>
        </w:rPr>
        <w:t xml:space="preserve">на реализацию проектов местных инициатив </w:t>
      </w:r>
      <w:r w:rsidR="00617C7A" w:rsidRPr="00617C7A">
        <w:rPr>
          <w:rFonts w:ascii="Times New Roman" w:hAnsi="Times New Roman" w:cs="Times New Roman"/>
          <w:sz w:val="26"/>
          <w:szCs w:val="26"/>
        </w:rPr>
        <w:t>между Управлением образования и Отделом культуры, спорта и молодежи</w:t>
      </w:r>
      <w:r w:rsidR="000E4CAD" w:rsidRPr="00617C7A">
        <w:rPr>
          <w:rFonts w:ascii="Times New Roman" w:hAnsi="Times New Roman" w:cs="Times New Roman"/>
          <w:sz w:val="26"/>
          <w:szCs w:val="26"/>
        </w:rPr>
        <w:t>;</w:t>
      </w:r>
    </w:p>
    <w:p w:rsidR="000E4CAD" w:rsidRPr="00617C7A" w:rsidRDefault="00617C7A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E4CAD" w:rsidRPr="00617C7A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0E4CAD" w:rsidRPr="00617C7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0E4CAD" w:rsidRPr="00617C7A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617C7A">
        <w:rPr>
          <w:rFonts w:ascii="Times New Roman" w:hAnsi="Times New Roman" w:cs="Times New Roman"/>
          <w:sz w:val="26"/>
          <w:szCs w:val="26"/>
        </w:rPr>
        <w:t xml:space="preserve"> от 03.07.2019 № 528 «О распределении бюджетных ассигнований» предлагается учесть распределение бюджетных ассигнований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7C7A">
        <w:rPr>
          <w:rFonts w:ascii="Times New Roman" w:hAnsi="Times New Roman" w:cs="Times New Roman"/>
          <w:sz w:val="26"/>
          <w:szCs w:val="26"/>
        </w:rPr>
        <w:t>в сумме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617C7A">
        <w:rPr>
          <w:rFonts w:ascii="Times New Roman" w:hAnsi="Times New Roman" w:cs="Times New Roman"/>
          <w:sz w:val="26"/>
          <w:szCs w:val="26"/>
        </w:rPr>
        <w:t xml:space="preserve"> 000 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 xml:space="preserve">., предусмотренных бюджету </w:t>
      </w:r>
      <w:proofErr w:type="spellStart"/>
      <w:r w:rsidRPr="00617C7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617C7A">
        <w:rPr>
          <w:rFonts w:ascii="Times New Roman" w:hAnsi="Times New Roman" w:cs="Times New Roman"/>
          <w:sz w:val="26"/>
          <w:szCs w:val="26"/>
        </w:rPr>
        <w:t xml:space="preserve"> района в виде дотации из бюджета Удмуртской Республики</w:t>
      </w:r>
      <w:r>
        <w:rPr>
          <w:rFonts w:ascii="Times New Roman" w:hAnsi="Times New Roman" w:cs="Times New Roman"/>
          <w:sz w:val="26"/>
          <w:szCs w:val="26"/>
        </w:rPr>
        <w:t>, и направить их</w:t>
      </w:r>
      <w:r w:rsidRPr="00617C7A">
        <w:rPr>
          <w:rFonts w:ascii="Times New Roman" w:hAnsi="Times New Roman" w:cs="Times New Roman"/>
          <w:sz w:val="26"/>
          <w:szCs w:val="26"/>
        </w:rPr>
        <w:t xml:space="preserve"> на подготовку учреждений </w:t>
      </w:r>
      <w:r>
        <w:rPr>
          <w:rFonts w:ascii="Times New Roman" w:hAnsi="Times New Roman" w:cs="Times New Roman"/>
          <w:sz w:val="26"/>
          <w:szCs w:val="26"/>
        </w:rPr>
        <w:t xml:space="preserve">социальной сферы </w:t>
      </w:r>
      <w:r w:rsidRPr="00617C7A">
        <w:rPr>
          <w:rFonts w:ascii="Times New Roman" w:hAnsi="Times New Roman" w:cs="Times New Roman"/>
          <w:sz w:val="26"/>
          <w:szCs w:val="26"/>
        </w:rPr>
        <w:t>к новому учебному году и отопительному периоду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2518" w:rsidRPr="00C17687" w:rsidRDefault="003864DB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2518" w:rsidRPr="00C17687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EA2518"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EA2518" w:rsidRPr="00C17687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7762D6" w:rsidRPr="00C17687">
        <w:rPr>
          <w:rFonts w:ascii="Times New Roman" w:hAnsi="Times New Roman" w:cs="Times New Roman"/>
          <w:sz w:val="26"/>
          <w:szCs w:val="26"/>
        </w:rPr>
        <w:t>24.05.2019 № 369 и от 29</w:t>
      </w:r>
      <w:r w:rsidR="00EA2518" w:rsidRPr="00C17687">
        <w:rPr>
          <w:rFonts w:ascii="Times New Roman" w:hAnsi="Times New Roman" w:cs="Times New Roman"/>
          <w:sz w:val="26"/>
          <w:szCs w:val="26"/>
        </w:rPr>
        <w:t>.</w:t>
      </w:r>
      <w:r w:rsidR="007762D6" w:rsidRPr="00C17687">
        <w:rPr>
          <w:rFonts w:ascii="Times New Roman" w:hAnsi="Times New Roman" w:cs="Times New Roman"/>
          <w:sz w:val="26"/>
          <w:szCs w:val="26"/>
        </w:rPr>
        <w:t>07</w:t>
      </w:r>
      <w:r w:rsidR="00EA2518" w:rsidRPr="00C17687">
        <w:rPr>
          <w:rFonts w:ascii="Times New Roman" w:hAnsi="Times New Roman" w:cs="Times New Roman"/>
          <w:sz w:val="26"/>
          <w:szCs w:val="26"/>
        </w:rPr>
        <w:t xml:space="preserve">.2019 № </w:t>
      </w:r>
      <w:r w:rsidR="007762D6" w:rsidRPr="00C17687">
        <w:rPr>
          <w:rFonts w:ascii="Times New Roman" w:hAnsi="Times New Roman" w:cs="Times New Roman"/>
          <w:sz w:val="26"/>
          <w:szCs w:val="26"/>
        </w:rPr>
        <w:t>628</w:t>
      </w:r>
      <w:r w:rsidR="00EA2518" w:rsidRPr="00C17687">
        <w:rPr>
          <w:rFonts w:ascii="Times New Roman" w:hAnsi="Times New Roman" w:cs="Times New Roman"/>
          <w:sz w:val="26"/>
          <w:szCs w:val="26"/>
        </w:rPr>
        <w:t xml:space="preserve"> «</w:t>
      </w:r>
      <w:r w:rsidR="00B74F0E" w:rsidRPr="00C1768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B74F0E"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B74F0E" w:rsidRPr="00C17687">
        <w:rPr>
          <w:rFonts w:ascii="Times New Roman" w:hAnsi="Times New Roman" w:cs="Times New Roman"/>
          <w:sz w:val="26"/>
          <w:szCs w:val="26"/>
        </w:rPr>
        <w:t xml:space="preserve"> район» от 16 апреля 2019 года № 265 «</w:t>
      </w:r>
      <w:r w:rsidR="00EA2518" w:rsidRPr="00C17687">
        <w:rPr>
          <w:rFonts w:ascii="Times New Roman" w:hAnsi="Times New Roman" w:cs="Times New Roman"/>
          <w:sz w:val="26"/>
          <w:szCs w:val="26"/>
        </w:rPr>
        <w:t xml:space="preserve">Об утверждении Перечня мероприятий </w:t>
      </w:r>
      <w:r w:rsidR="007762D6" w:rsidRPr="00C17687">
        <w:rPr>
          <w:rFonts w:ascii="Times New Roman" w:hAnsi="Times New Roman" w:cs="Times New Roman"/>
          <w:sz w:val="26"/>
          <w:szCs w:val="26"/>
        </w:rPr>
        <w:t>направленных на повышение надежности, устойчивости и экономичности объектов коммунального хозяйства на 2019 год»</w:t>
      </w:r>
      <w:r w:rsidR="00EA2518" w:rsidRPr="00C17687">
        <w:rPr>
          <w:rFonts w:ascii="Times New Roman" w:hAnsi="Times New Roman" w:cs="Times New Roman"/>
          <w:sz w:val="26"/>
          <w:szCs w:val="26"/>
        </w:rPr>
        <w:t xml:space="preserve"> предлагается учесть </w:t>
      </w:r>
      <w:r w:rsidR="00B74F0E" w:rsidRPr="00C17687">
        <w:rPr>
          <w:rFonts w:ascii="Times New Roman" w:hAnsi="Times New Roman" w:cs="Times New Roman"/>
          <w:sz w:val="26"/>
          <w:szCs w:val="26"/>
        </w:rPr>
        <w:t>пере</w:t>
      </w:r>
      <w:r w:rsidR="00EA2518" w:rsidRPr="00C17687">
        <w:rPr>
          <w:rFonts w:ascii="Times New Roman" w:hAnsi="Times New Roman" w:cs="Times New Roman"/>
          <w:sz w:val="26"/>
          <w:szCs w:val="26"/>
        </w:rPr>
        <w:t>распределение бюджетных ассигнований  в разрезе о</w:t>
      </w:r>
      <w:r w:rsidR="00C17687">
        <w:rPr>
          <w:rFonts w:ascii="Times New Roman" w:hAnsi="Times New Roman" w:cs="Times New Roman"/>
          <w:sz w:val="26"/>
          <w:szCs w:val="26"/>
        </w:rPr>
        <w:t>бъектов коммунального хозяйства</w:t>
      </w:r>
      <w:r w:rsidR="00A237CA" w:rsidRPr="00C17687">
        <w:rPr>
          <w:rFonts w:ascii="Times New Roman" w:hAnsi="Times New Roman" w:cs="Times New Roman"/>
          <w:sz w:val="26"/>
          <w:szCs w:val="26"/>
        </w:rPr>
        <w:t>;</w:t>
      </w:r>
    </w:p>
    <w:p w:rsidR="00A237CA" w:rsidRDefault="003864DB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37CA" w:rsidRPr="00C17687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A237CA"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237CA" w:rsidRPr="00C17687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C17687" w:rsidRPr="00C17687">
        <w:rPr>
          <w:rFonts w:ascii="Times New Roman" w:hAnsi="Times New Roman" w:cs="Times New Roman"/>
          <w:sz w:val="26"/>
          <w:szCs w:val="26"/>
        </w:rPr>
        <w:t xml:space="preserve">от 11.06.2019 № 464 «Об утверждении </w:t>
      </w:r>
      <w:proofErr w:type="spellStart"/>
      <w:r w:rsidR="00A237CA" w:rsidRPr="00C17687">
        <w:rPr>
          <w:rFonts w:ascii="Times New Roman" w:hAnsi="Times New Roman" w:cs="Times New Roman"/>
          <w:sz w:val="26"/>
          <w:szCs w:val="26"/>
        </w:rPr>
        <w:t>Перчня</w:t>
      </w:r>
      <w:proofErr w:type="spellEnd"/>
      <w:r w:rsidR="00A237CA" w:rsidRPr="00C17687">
        <w:rPr>
          <w:rFonts w:ascii="Times New Roman" w:hAnsi="Times New Roman" w:cs="Times New Roman"/>
          <w:sz w:val="26"/>
          <w:szCs w:val="26"/>
        </w:rPr>
        <w:t xml:space="preserve"> объектов капитального ремонта, финансируемых за счет средст</w:t>
      </w:r>
      <w:r w:rsidR="00C17687" w:rsidRPr="00C17687">
        <w:rPr>
          <w:rFonts w:ascii="Times New Roman" w:hAnsi="Times New Roman" w:cs="Times New Roman"/>
          <w:sz w:val="26"/>
          <w:szCs w:val="26"/>
        </w:rPr>
        <w:t>в</w:t>
      </w:r>
      <w:r w:rsidR="00A237CA" w:rsidRPr="00C1768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«</w:t>
      </w:r>
      <w:proofErr w:type="spellStart"/>
      <w:r w:rsidR="00A237CA"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237CA" w:rsidRPr="00C17687">
        <w:rPr>
          <w:rFonts w:ascii="Times New Roman" w:hAnsi="Times New Roman" w:cs="Times New Roman"/>
          <w:sz w:val="26"/>
          <w:szCs w:val="26"/>
        </w:rPr>
        <w:t xml:space="preserve"> район» в 2019 году»</w:t>
      </w:r>
      <w:r w:rsidR="00C17687" w:rsidRPr="00C1768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«</w:t>
      </w:r>
      <w:proofErr w:type="spellStart"/>
      <w:r w:rsidR="00C17687"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C17687" w:rsidRPr="00C17687">
        <w:rPr>
          <w:rFonts w:ascii="Times New Roman" w:hAnsi="Times New Roman" w:cs="Times New Roman"/>
          <w:sz w:val="26"/>
          <w:szCs w:val="26"/>
        </w:rPr>
        <w:t xml:space="preserve"> район» от 14 мая 2019 года № 343, в новой редакции» предлагается учесть перераспределение бюджетных </w:t>
      </w:r>
      <w:proofErr w:type="gramStart"/>
      <w:r w:rsidR="00C17687" w:rsidRPr="00C17687">
        <w:rPr>
          <w:rFonts w:ascii="Times New Roman" w:hAnsi="Times New Roman" w:cs="Times New Roman"/>
          <w:sz w:val="26"/>
          <w:szCs w:val="26"/>
        </w:rPr>
        <w:t>ассигнований  в</w:t>
      </w:r>
      <w:proofErr w:type="gramEnd"/>
      <w:r w:rsidR="00C17687" w:rsidRPr="00C17687">
        <w:rPr>
          <w:rFonts w:ascii="Times New Roman" w:hAnsi="Times New Roman" w:cs="Times New Roman"/>
          <w:sz w:val="26"/>
          <w:szCs w:val="26"/>
        </w:rPr>
        <w:t xml:space="preserve"> разрезе объектов социальной сферы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64DB" w:rsidRDefault="003864DB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C1768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17687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06.06.2019 № 446.1 «Об увеличении бюджетных ассигнований Отделу культуры, спорта и молодежи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C17687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>
        <w:rPr>
          <w:rFonts w:ascii="Times New Roman" w:hAnsi="Times New Roman" w:cs="Times New Roman"/>
          <w:sz w:val="26"/>
          <w:szCs w:val="26"/>
        </w:rPr>
        <w:t>увеличить</w:t>
      </w:r>
      <w:r w:rsidRPr="00C17687">
        <w:rPr>
          <w:rFonts w:ascii="Times New Roman" w:hAnsi="Times New Roman" w:cs="Times New Roman"/>
          <w:sz w:val="26"/>
          <w:szCs w:val="26"/>
        </w:rPr>
        <w:t xml:space="preserve"> бюджетны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7687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>
        <w:rPr>
          <w:rFonts w:ascii="Times New Roman" w:hAnsi="Times New Roman" w:cs="Times New Roman"/>
          <w:sz w:val="26"/>
          <w:szCs w:val="26"/>
        </w:rPr>
        <w:t xml:space="preserve">я в сумме 15,6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Отделу культуры, спорта и молодежи за счет бюджетных ассигнований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на реализацию мероприятий связанных с празднованием 90-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3864DB" w:rsidRDefault="003864DB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C1768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17687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06.06.2019 № 447 «О передаче полномочий по расходованию денежных средств на реализацию мероприятий по работе с детьми и молодежью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районе, осуществляемые за счет субсидий из бюджета Удмуртской Республики в 2019 году» предлагается передать бюджетные ассигнования на трудоустройство подростков Управлению образования в сумме 38,7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Отделу культуры, спорта и молодежи в сумме 277,5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3864DB" w:rsidRPr="00C17687" w:rsidRDefault="003864DB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C1768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1768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17687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24.05.2019 № 370 «О распределении бюджетных ассигнований» предлагается распределить бюджетные ассигнования в сумме 92,6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предусмотренные в программе «Энергосбережение и повышение энергетической эффективности» направить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реализацию  мероприятий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энергосбережению и повышению энергетической эффективности Управлению образования.</w:t>
      </w:r>
    </w:p>
    <w:p w:rsidR="002E7CA0" w:rsidRPr="007E3728" w:rsidRDefault="00632056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E6357" w:rsidRPr="007E3728">
        <w:rPr>
          <w:rFonts w:ascii="Times New Roman" w:hAnsi="Times New Roman" w:cs="Times New Roman"/>
          <w:sz w:val="26"/>
          <w:szCs w:val="26"/>
        </w:rPr>
        <w:t xml:space="preserve">. </w:t>
      </w:r>
      <w:r w:rsidR="00B74F0E" w:rsidRPr="007E3728">
        <w:rPr>
          <w:rFonts w:ascii="Times New Roman" w:hAnsi="Times New Roman" w:cs="Times New Roman"/>
          <w:sz w:val="26"/>
          <w:szCs w:val="26"/>
        </w:rPr>
        <w:t>Кроме того д</w:t>
      </w:r>
      <w:r w:rsidR="0093703D" w:rsidRPr="007E3728">
        <w:rPr>
          <w:rFonts w:ascii="Times New Roman" w:hAnsi="Times New Roman" w:cs="Times New Roman"/>
          <w:sz w:val="26"/>
          <w:szCs w:val="26"/>
        </w:rPr>
        <w:t>анным решением предлагаем</w:t>
      </w:r>
      <w:r w:rsidR="002E7CA0" w:rsidRPr="007E3728">
        <w:rPr>
          <w:rFonts w:ascii="Times New Roman" w:hAnsi="Times New Roman" w:cs="Times New Roman"/>
          <w:sz w:val="26"/>
          <w:szCs w:val="26"/>
        </w:rPr>
        <w:t>:</w:t>
      </w:r>
    </w:p>
    <w:p w:rsidR="002E7CA0" w:rsidRPr="007E3728" w:rsidRDefault="002E7CA0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- </w:t>
      </w:r>
      <w:r w:rsidR="0093703D" w:rsidRPr="007E3728">
        <w:rPr>
          <w:rFonts w:ascii="Times New Roman" w:hAnsi="Times New Roman" w:cs="Times New Roman"/>
          <w:sz w:val="26"/>
          <w:szCs w:val="26"/>
        </w:rPr>
        <w:t xml:space="preserve"> </w:t>
      </w:r>
      <w:r w:rsidRPr="007E3728">
        <w:rPr>
          <w:rFonts w:ascii="Times New Roman" w:hAnsi="Times New Roman" w:cs="Times New Roman"/>
          <w:sz w:val="26"/>
          <w:szCs w:val="26"/>
        </w:rPr>
        <w:t>уменьшить бюджетные ассигнования</w:t>
      </w:r>
      <w:r w:rsidR="004674E2" w:rsidRPr="007E3728">
        <w:rPr>
          <w:rFonts w:ascii="Times New Roman" w:hAnsi="Times New Roman" w:cs="Times New Roman"/>
          <w:sz w:val="26"/>
          <w:szCs w:val="26"/>
        </w:rPr>
        <w:t xml:space="preserve"> в сумме 187,5 </w:t>
      </w:r>
      <w:proofErr w:type="spellStart"/>
      <w:r w:rsidR="004674E2" w:rsidRPr="007E372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74E2" w:rsidRPr="007E3728">
        <w:rPr>
          <w:rFonts w:ascii="Times New Roman" w:hAnsi="Times New Roman" w:cs="Times New Roman"/>
          <w:sz w:val="26"/>
          <w:szCs w:val="26"/>
        </w:rPr>
        <w:t>.</w:t>
      </w:r>
      <w:r w:rsidRPr="007E3728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r w:rsidR="007E3728" w:rsidRPr="007E3728">
        <w:rPr>
          <w:rFonts w:ascii="Times New Roman" w:hAnsi="Times New Roman" w:cs="Times New Roman"/>
          <w:sz w:val="26"/>
          <w:szCs w:val="26"/>
        </w:rPr>
        <w:t>Управлению образования и увеличить их Отделу</w:t>
      </w:r>
      <w:r w:rsidRPr="007E3728">
        <w:rPr>
          <w:rFonts w:ascii="Times New Roman" w:hAnsi="Times New Roman" w:cs="Times New Roman"/>
          <w:sz w:val="26"/>
          <w:szCs w:val="26"/>
        </w:rPr>
        <w:t xml:space="preserve"> культуры, спорта и молодежи</w:t>
      </w:r>
      <w:r w:rsidR="007E3728" w:rsidRPr="007E3728">
        <w:rPr>
          <w:rFonts w:ascii="Times New Roman" w:hAnsi="Times New Roman" w:cs="Times New Roman"/>
          <w:sz w:val="26"/>
          <w:szCs w:val="26"/>
        </w:rPr>
        <w:t xml:space="preserve">, в связи с передачей полномочий по обслуживанию </w:t>
      </w:r>
      <w:proofErr w:type="spellStart"/>
      <w:r w:rsidR="007E3728" w:rsidRPr="007E3728">
        <w:rPr>
          <w:rFonts w:ascii="Times New Roman" w:hAnsi="Times New Roman" w:cs="Times New Roman"/>
          <w:sz w:val="26"/>
          <w:szCs w:val="26"/>
        </w:rPr>
        <w:t>автотраспорта</w:t>
      </w:r>
      <w:proofErr w:type="spellEnd"/>
      <w:r w:rsidR="007E3728" w:rsidRPr="007E3728">
        <w:rPr>
          <w:rFonts w:ascii="Times New Roman" w:hAnsi="Times New Roman" w:cs="Times New Roman"/>
          <w:sz w:val="26"/>
          <w:szCs w:val="26"/>
        </w:rPr>
        <w:t xml:space="preserve"> МКУ "ЦКО муниципальных учреждений </w:t>
      </w:r>
      <w:proofErr w:type="spellStart"/>
      <w:r w:rsidR="007E3728" w:rsidRPr="007E3728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7E3728" w:rsidRPr="007E3728">
        <w:rPr>
          <w:rFonts w:ascii="Times New Roman" w:hAnsi="Times New Roman" w:cs="Times New Roman"/>
          <w:sz w:val="26"/>
          <w:szCs w:val="26"/>
        </w:rPr>
        <w:t xml:space="preserve"> района"</w:t>
      </w:r>
      <w:r w:rsidR="007E3728">
        <w:rPr>
          <w:rFonts w:ascii="Times New Roman" w:hAnsi="Times New Roman" w:cs="Times New Roman"/>
          <w:sz w:val="26"/>
          <w:szCs w:val="26"/>
        </w:rPr>
        <w:t>.</w:t>
      </w:r>
    </w:p>
    <w:p w:rsidR="00457D6A" w:rsidRPr="007E3728" w:rsidRDefault="00457D6A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891920" w:rsidRDefault="00714D60" w:rsidP="0071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highlight w:val="yellow"/>
          <w:lang w:eastAsia="ru-RU"/>
        </w:rPr>
      </w:pPr>
    </w:p>
    <w:p w:rsidR="008E2EA3" w:rsidRPr="00891920" w:rsidRDefault="008E2EA3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A1191" w:rsidRPr="00891920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31518E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характеристики бюджета в следующих объемах:</w:t>
      </w:r>
    </w:p>
    <w:p w:rsidR="007E3728" w:rsidRPr="007E3728" w:rsidRDefault="007E3728" w:rsidP="007E37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28">
        <w:rPr>
          <w:rFonts w:ascii="Times New Roman" w:hAnsi="Times New Roman" w:cs="Times New Roman"/>
          <w:b/>
          <w:sz w:val="26"/>
          <w:szCs w:val="26"/>
        </w:rPr>
        <w:t>2019 год</w:t>
      </w:r>
    </w:p>
    <w:p w:rsidR="0031518E" w:rsidRPr="00E21B62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62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E21B62" w:rsidRPr="00E21B62">
        <w:rPr>
          <w:rFonts w:ascii="Times New Roman" w:hAnsi="Times New Roman" w:cs="Times New Roman"/>
          <w:sz w:val="26"/>
          <w:szCs w:val="26"/>
        </w:rPr>
        <w:t>927 303,3</w:t>
      </w:r>
      <w:r w:rsidRPr="00E21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B6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21B62">
        <w:rPr>
          <w:rFonts w:ascii="Times New Roman" w:hAnsi="Times New Roman" w:cs="Times New Roman"/>
          <w:sz w:val="26"/>
          <w:szCs w:val="26"/>
        </w:rPr>
        <w:t>;</w:t>
      </w:r>
    </w:p>
    <w:p w:rsidR="0031518E" w:rsidRPr="00E21B62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62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E21B62" w:rsidRPr="00E21B62">
        <w:rPr>
          <w:rFonts w:ascii="Times New Roman" w:hAnsi="Times New Roman" w:cs="Times New Roman"/>
          <w:sz w:val="26"/>
          <w:szCs w:val="26"/>
        </w:rPr>
        <w:t>954 205,3</w:t>
      </w:r>
      <w:r w:rsidRPr="00E21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B6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21B62">
        <w:rPr>
          <w:rFonts w:ascii="Times New Roman" w:hAnsi="Times New Roman" w:cs="Times New Roman"/>
          <w:sz w:val="26"/>
          <w:szCs w:val="26"/>
        </w:rPr>
        <w:t>;</w:t>
      </w:r>
    </w:p>
    <w:p w:rsidR="00545D32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3728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– </w:t>
      </w:r>
      <w:r w:rsidR="00AC1C6F" w:rsidRPr="007E3728">
        <w:rPr>
          <w:rFonts w:ascii="Times New Roman" w:hAnsi="Times New Roman" w:cs="Times New Roman"/>
          <w:sz w:val="26"/>
          <w:szCs w:val="26"/>
        </w:rPr>
        <w:t>26 902</w:t>
      </w:r>
      <w:r w:rsidR="00537A84" w:rsidRPr="007E37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7E3728">
        <w:rPr>
          <w:rFonts w:ascii="Times New Roman" w:hAnsi="Times New Roman" w:cs="Times New Roman"/>
          <w:sz w:val="26"/>
          <w:szCs w:val="26"/>
        </w:rPr>
        <w:t>тыс.</w:t>
      </w:r>
      <w:r w:rsidR="00AC1C6F" w:rsidRPr="007E3728"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r w:rsidR="00876DD7" w:rsidRPr="007E3728">
        <w:rPr>
          <w:rFonts w:ascii="Times New Roman" w:hAnsi="Times New Roman" w:cs="Times New Roman"/>
          <w:sz w:val="26"/>
          <w:szCs w:val="26"/>
        </w:rPr>
        <w:t xml:space="preserve"> (без изменений)</w:t>
      </w:r>
      <w:r w:rsidR="00537A84" w:rsidRPr="007E3728">
        <w:rPr>
          <w:rFonts w:ascii="Times New Roman" w:hAnsi="Times New Roman" w:cs="Times New Roman"/>
          <w:sz w:val="26"/>
          <w:szCs w:val="26"/>
        </w:rPr>
        <w:t>.</w:t>
      </w:r>
    </w:p>
    <w:p w:rsidR="007E3728" w:rsidRPr="007E3728" w:rsidRDefault="007E3728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E3728" w:rsidRDefault="007E3728" w:rsidP="007E37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28">
        <w:rPr>
          <w:rFonts w:ascii="Times New Roman" w:hAnsi="Times New Roman" w:cs="Times New Roman"/>
          <w:b/>
          <w:sz w:val="26"/>
          <w:szCs w:val="26"/>
        </w:rPr>
        <w:t>2020 год</w:t>
      </w:r>
    </w:p>
    <w:p w:rsidR="007E3728" w:rsidRPr="007E3728" w:rsidRDefault="007E3728" w:rsidP="007E37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5E7D48">
        <w:rPr>
          <w:rFonts w:ascii="Times New Roman" w:hAnsi="Times New Roman" w:cs="Times New Roman"/>
          <w:sz w:val="26"/>
          <w:szCs w:val="26"/>
        </w:rPr>
        <w:t xml:space="preserve">733 294,6 </w:t>
      </w:r>
      <w:proofErr w:type="spellStart"/>
      <w:r w:rsidRPr="007E372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E3728">
        <w:rPr>
          <w:rFonts w:ascii="Times New Roman" w:hAnsi="Times New Roman" w:cs="Times New Roman"/>
          <w:sz w:val="26"/>
          <w:szCs w:val="26"/>
        </w:rPr>
        <w:t>;</w:t>
      </w:r>
    </w:p>
    <w:p w:rsidR="007E3728" w:rsidRPr="007E3728" w:rsidRDefault="007E3728" w:rsidP="007E37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5E7D48">
        <w:rPr>
          <w:rFonts w:ascii="Times New Roman" w:hAnsi="Times New Roman" w:cs="Times New Roman"/>
          <w:sz w:val="26"/>
          <w:szCs w:val="26"/>
        </w:rPr>
        <w:t>733 294,</w:t>
      </w:r>
      <w:proofErr w:type="gramStart"/>
      <w:r w:rsidR="005E7D48">
        <w:rPr>
          <w:rFonts w:ascii="Times New Roman" w:hAnsi="Times New Roman" w:cs="Times New Roman"/>
          <w:sz w:val="26"/>
          <w:szCs w:val="26"/>
        </w:rPr>
        <w:t xml:space="preserve">6 </w:t>
      </w:r>
      <w:r w:rsidRPr="007E37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372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7E3728">
        <w:rPr>
          <w:rFonts w:ascii="Times New Roman" w:hAnsi="Times New Roman" w:cs="Times New Roman"/>
          <w:sz w:val="26"/>
          <w:szCs w:val="26"/>
        </w:rPr>
        <w:t>;</w:t>
      </w:r>
    </w:p>
    <w:p w:rsidR="007E3728" w:rsidRPr="007E3728" w:rsidRDefault="007E3728" w:rsidP="007E37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728" w:rsidRPr="007E3728" w:rsidRDefault="007E3728" w:rsidP="007E37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28">
        <w:rPr>
          <w:rFonts w:ascii="Times New Roman" w:hAnsi="Times New Roman" w:cs="Times New Roman"/>
          <w:b/>
          <w:sz w:val="26"/>
          <w:szCs w:val="26"/>
        </w:rPr>
        <w:t>2021 год</w:t>
      </w:r>
    </w:p>
    <w:p w:rsidR="007E3728" w:rsidRPr="007E3728" w:rsidRDefault="007E3728" w:rsidP="007E37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Общий объем доходов в </w:t>
      </w:r>
      <w:proofErr w:type="gramStart"/>
      <w:r w:rsidRPr="007E3728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5E7D48">
        <w:rPr>
          <w:rFonts w:ascii="Times New Roman" w:hAnsi="Times New Roman" w:cs="Times New Roman"/>
          <w:sz w:val="26"/>
          <w:szCs w:val="26"/>
        </w:rPr>
        <w:t xml:space="preserve"> 740</w:t>
      </w:r>
      <w:proofErr w:type="gramEnd"/>
      <w:r w:rsidR="005E7D48">
        <w:rPr>
          <w:rFonts w:ascii="Times New Roman" w:hAnsi="Times New Roman" w:cs="Times New Roman"/>
          <w:sz w:val="26"/>
          <w:szCs w:val="26"/>
        </w:rPr>
        <w:t xml:space="preserve"> 738,6 </w:t>
      </w:r>
      <w:proofErr w:type="spellStart"/>
      <w:r w:rsidRPr="007E372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E3728">
        <w:rPr>
          <w:rFonts w:ascii="Times New Roman" w:hAnsi="Times New Roman" w:cs="Times New Roman"/>
          <w:sz w:val="26"/>
          <w:szCs w:val="26"/>
        </w:rPr>
        <w:t>;</w:t>
      </w:r>
    </w:p>
    <w:p w:rsidR="007E3728" w:rsidRPr="007E3728" w:rsidRDefault="007E3728" w:rsidP="007E37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5E7D48">
        <w:rPr>
          <w:rFonts w:ascii="Times New Roman" w:hAnsi="Times New Roman" w:cs="Times New Roman"/>
          <w:sz w:val="26"/>
          <w:szCs w:val="26"/>
        </w:rPr>
        <w:t xml:space="preserve">740 738,6 </w:t>
      </w:r>
      <w:proofErr w:type="spellStart"/>
      <w:r w:rsidRPr="007E372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E3728">
        <w:rPr>
          <w:rFonts w:ascii="Times New Roman" w:hAnsi="Times New Roman" w:cs="Times New Roman"/>
          <w:sz w:val="26"/>
          <w:szCs w:val="26"/>
        </w:rPr>
        <w:t>;</w:t>
      </w:r>
    </w:p>
    <w:p w:rsidR="007E3728" w:rsidRPr="007E3728" w:rsidRDefault="007E3728" w:rsidP="007E37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4D60" w:rsidRPr="007E3728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DD7" w:rsidRPr="007E3728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="00876DD7" w:rsidRPr="007E372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14D60" w:rsidRPr="00714D60" w:rsidRDefault="00876DD7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728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7E3728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7E37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728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7E3728">
        <w:rPr>
          <w:rFonts w:ascii="Times New Roman" w:hAnsi="Times New Roman" w:cs="Times New Roman"/>
          <w:sz w:val="26"/>
          <w:szCs w:val="26"/>
        </w:rPr>
        <w:t xml:space="preserve">        </w:t>
      </w:r>
      <w:r w:rsidR="00714D60" w:rsidRPr="007E3728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714D60" w:rsidRPr="007E3728">
        <w:rPr>
          <w:rFonts w:ascii="Times New Roman" w:hAnsi="Times New Roman" w:cs="Times New Roman"/>
          <w:sz w:val="26"/>
          <w:szCs w:val="26"/>
        </w:rPr>
        <w:t>С.К.Заглядина</w:t>
      </w:r>
      <w:proofErr w:type="spellEnd"/>
    </w:p>
    <w:sectPr w:rsidR="00714D60" w:rsidRPr="00714D60" w:rsidSect="00537A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37B9B"/>
    <w:multiLevelType w:val="hybridMultilevel"/>
    <w:tmpl w:val="ACEE9E20"/>
    <w:lvl w:ilvl="0" w:tplc="17AA19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7536C1"/>
    <w:multiLevelType w:val="hybridMultilevel"/>
    <w:tmpl w:val="B314A7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5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0E90"/>
    <w:rsid w:val="00061640"/>
    <w:rsid w:val="00061B6E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5010"/>
    <w:rsid w:val="000A52F0"/>
    <w:rsid w:val="000B1141"/>
    <w:rsid w:val="000B3276"/>
    <w:rsid w:val="000B32F4"/>
    <w:rsid w:val="000B4517"/>
    <w:rsid w:val="000B4E6F"/>
    <w:rsid w:val="000B5420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E4CAD"/>
    <w:rsid w:val="000F11D5"/>
    <w:rsid w:val="000F1C1C"/>
    <w:rsid w:val="000F54E6"/>
    <w:rsid w:val="000F5E50"/>
    <w:rsid w:val="000F7210"/>
    <w:rsid w:val="000F7959"/>
    <w:rsid w:val="000F7B1D"/>
    <w:rsid w:val="00102A30"/>
    <w:rsid w:val="00102D27"/>
    <w:rsid w:val="0010524B"/>
    <w:rsid w:val="00105551"/>
    <w:rsid w:val="00106395"/>
    <w:rsid w:val="00113820"/>
    <w:rsid w:val="00116127"/>
    <w:rsid w:val="001179E1"/>
    <w:rsid w:val="00117AFA"/>
    <w:rsid w:val="00123EB8"/>
    <w:rsid w:val="001242A5"/>
    <w:rsid w:val="00124860"/>
    <w:rsid w:val="00125661"/>
    <w:rsid w:val="001270D3"/>
    <w:rsid w:val="00127D47"/>
    <w:rsid w:val="00127FEB"/>
    <w:rsid w:val="00130526"/>
    <w:rsid w:val="001305AC"/>
    <w:rsid w:val="00130EF7"/>
    <w:rsid w:val="001310B9"/>
    <w:rsid w:val="0013194E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47493"/>
    <w:rsid w:val="00150A10"/>
    <w:rsid w:val="001548D7"/>
    <w:rsid w:val="00161A31"/>
    <w:rsid w:val="00162FC6"/>
    <w:rsid w:val="00164B07"/>
    <w:rsid w:val="00165F95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2F26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2B54"/>
    <w:rsid w:val="00224336"/>
    <w:rsid w:val="00225545"/>
    <w:rsid w:val="00227C7C"/>
    <w:rsid w:val="00230C10"/>
    <w:rsid w:val="00231252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201D"/>
    <w:rsid w:val="002530E3"/>
    <w:rsid w:val="002534EA"/>
    <w:rsid w:val="00255DFE"/>
    <w:rsid w:val="0025676E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8D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E7CA0"/>
    <w:rsid w:val="002F0CCA"/>
    <w:rsid w:val="002F1024"/>
    <w:rsid w:val="002F2061"/>
    <w:rsid w:val="002F2FF7"/>
    <w:rsid w:val="002F3BCA"/>
    <w:rsid w:val="002F3C30"/>
    <w:rsid w:val="002F5F19"/>
    <w:rsid w:val="0030002D"/>
    <w:rsid w:val="003019BA"/>
    <w:rsid w:val="00302493"/>
    <w:rsid w:val="003045DE"/>
    <w:rsid w:val="0030794C"/>
    <w:rsid w:val="00310A83"/>
    <w:rsid w:val="00311746"/>
    <w:rsid w:val="00312615"/>
    <w:rsid w:val="0031518E"/>
    <w:rsid w:val="0031519E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5F5A"/>
    <w:rsid w:val="003263A5"/>
    <w:rsid w:val="00326708"/>
    <w:rsid w:val="00327539"/>
    <w:rsid w:val="00327E80"/>
    <w:rsid w:val="00330D56"/>
    <w:rsid w:val="00331593"/>
    <w:rsid w:val="00336BD4"/>
    <w:rsid w:val="00337825"/>
    <w:rsid w:val="00337A15"/>
    <w:rsid w:val="00341438"/>
    <w:rsid w:val="00341596"/>
    <w:rsid w:val="0034495F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864DB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E1"/>
    <w:rsid w:val="003A5E7B"/>
    <w:rsid w:val="003A60B4"/>
    <w:rsid w:val="003A69CD"/>
    <w:rsid w:val="003A6A74"/>
    <w:rsid w:val="003A7639"/>
    <w:rsid w:val="003A7688"/>
    <w:rsid w:val="003A7708"/>
    <w:rsid w:val="003B187D"/>
    <w:rsid w:val="003B3F59"/>
    <w:rsid w:val="003B5068"/>
    <w:rsid w:val="003B5610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F2B"/>
    <w:rsid w:val="003F6C3F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16D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507D3"/>
    <w:rsid w:val="00451A07"/>
    <w:rsid w:val="004529B3"/>
    <w:rsid w:val="00454526"/>
    <w:rsid w:val="00454725"/>
    <w:rsid w:val="00457D6A"/>
    <w:rsid w:val="00457F94"/>
    <w:rsid w:val="00460F04"/>
    <w:rsid w:val="00463991"/>
    <w:rsid w:val="004658F7"/>
    <w:rsid w:val="0046592D"/>
    <w:rsid w:val="00465BB0"/>
    <w:rsid w:val="00465D83"/>
    <w:rsid w:val="00466163"/>
    <w:rsid w:val="004674E2"/>
    <w:rsid w:val="0047219E"/>
    <w:rsid w:val="00472D32"/>
    <w:rsid w:val="00473C68"/>
    <w:rsid w:val="00473FB2"/>
    <w:rsid w:val="00474144"/>
    <w:rsid w:val="00477557"/>
    <w:rsid w:val="00477641"/>
    <w:rsid w:val="004824A0"/>
    <w:rsid w:val="00482E70"/>
    <w:rsid w:val="0048379B"/>
    <w:rsid w:val="00483D0B"/>
    <w:rsid w:val="00486EC1"/>
    <w:rsid w:val="00490D5A"/>
    <w:rsid w:val="004923EE"/>
    <w:rsid w:val="0049330F"/>
    <w:rsid w:val="00495431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4EE6"/>
    <w:rsid w:val="004B74C0"/>
    <w:rsid w:val="004C13DF"/>
    <w:rsid w:val="004C4A85"/>
    <w:rsid w:val="004C57CB"/>
    <w:rsid w:val="004C6518"/>
    <w:rsid w:val="004C65FD"/>
    <w:rsid w:val="004C6F81"/>
    <w:rsid w:val="004C727B"/>
    <w:rsid w:val="004D1D4F"/>
    <w:rsid w:val="004D3D57"/>
    <w:rsid w:val="004D4699"/>
    <w:rsid w:val="004D4CCD"/>
    <w:rsid w:val="004D58FA"/>
    <w:rsid w:val="004D5B61"/>
    <w:rsid w:val="004D6514"/>
    <w:rsid w:val="004E0395"/>
    <w:rsid w:val="004E0C00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62E1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37A84"/>
    <w:rsid w:val="0054317D"/>
    <w:rsid w:val="005435A4"/>
    <w:rsid w:val="00543C9A"/>
    <w:rsid w:val="00545D32"/>
    <w:rsid w:val="00545E29"/>
    <w:rsid w:val="00546103"/>
    <w:rsid w:val="00551852"/>
    <w:rsid w:val="00552C05"/>
    <w:rsid w:val="005541B5"/>
    <w:rsid w:val="005547B6"/>
    <w:rsid w:val="00555530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49A6"/>
    <w:rsid w:val="00586F64"/>
    <w:rsid w:val="00587C19"/>
    <w:rsid w:val="005922C8"/>
    <w:rsid w:val="00593E69"/>
    <w:rsid w:val="005942FE"/>
    <w:rsid w:val="00596E77"/>
    <w:rsid w:val="005A126E"/>
    <w:rsid w:val="005A12DC"/>
    <w:rsid w:val="005A27C3"/>
    <w:rsid w:val="005A6BAA"/>
    <w:rsid w:val="005A705C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5784"/>
    <w:rsid w:val="005C7D7E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E7D48"/>
    <w:rsid w:val="005F0699"/>
    <w:rsid w:val="005F0BAF"/>
    <w:rsid w:val="005F0D0A"/>
    <w:rsid w:val="005F17B2"/>
    <w:rsid w:val="005F201C"/>
    <w:rsid w:val="005F2F01"/>
    <w:rsid w:val="005F5070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17C7A"/>
    <w:rsid w:val="00621B37"/>
    <w:rsid w:val="0062214F"/>
    <w:rsid w:val="006226BB"/>
    <w:rsid w:val="006246C0"/>
    <w:rsid w:val="00624CEF"/>
    <w:rsid w:val="00624D7E"/>
    <w:rsid w:val="00625233"/>
    <w:rsid w:val="006255D1"/>
    <w:rsid w:val="00626297"/>
    <w:rsid w:val="00626A82"/>
    <w:rsid w:val="00630F99"/>
    <w:rsid w:val="00632056"/>
    <w:rsid w:val="006326D7"/>
    <w:rsid w:val="00632C87"/>
    <w:rsid w:val="00633F45"/>
    <w:rsid w:val="00634A8A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399"/>
    <w:rsid w:val="00652943"/>
    <w:rsid w:val="006549AA"/>
    <w:rsid w:val="00654B6C"/>
    <w:rsid w:val="006553CF"/>
    <w:rsid w:val="006554E6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679C7"/>
    <w:rsid w:val="00670218"/>
    <w:rsid w:val="00670BB1"/>
    <w:rsid w:val="00670D09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58C9"/>
    <w:rsid w:val="006C111E"/>
    <w:rsid w:val="006C128A"/>
    <w:rsid w:val="006C3447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7CD6"/>
    <w:rsid w:val="006F0869"/>
    <w:rsid w:val="006F1642"/>
    <w:rsid w:val="006F2A6B"/>
    <w:rsid w:val="006F34E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4D60"/>
    <w:rsid w:val="00716EE3"/>
    <w:rsid w:val="00717B60"/>
    <w:rsid w:val="00720077"/>
    <w:rsid w:val="00722DC4"/>
    <w:rsid w:val="0072575C"/>
    <w:rsid w:val="00727A22"/>
    <w:rsid w:val="00730BC8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62D6"/>
    <w:rsid w:val="00777B9C"/>
    <w:rsid w:val="00781C49"/>
    <w:rsid w:val="00782544"/>
    <w:rsid w:val="0078297B"/>
    <w:rsid w:val="007859EC"/>
    <w:rsid w:val="00785D2C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00C1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083A"/>
    <w:rsid w:val="007E29DA"/>
    <w:rsid w:val="007E3728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7F528C"/>
    <w:rsid w:val="0080170D"/>
    <w:rsid w:val="00804C88"/>
    <w:rsid w:val="00806B85"/>
    <w:rsid w:val="00806F53"/>
    <w:rsid w:val="008072C3"/>
    <w:rsid w:val="00807CAB"/>
    <w:rsid w:val="00810D38"/>
    <w:rsid w:val="008121D6"/>
    <w:rsid w:val="00815059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3CAF"/>
    <w:rsid w:val="00855C19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6DD7"/>
    <w:rsid w:val="008777E7"/>
    <w:rsid w:val="008809A9"/>
    <w:rsid w:val="008813FD"/>
    <w:rsid w:val="008819E5"/>
    <w:rsid w:val="00882461"/>
    <w:rsid w:val="008845B4"/>
    <w:rsid w:val="008849B7"/>
    <w:rsid w:val="00887E17"/>
    <w:rsid w:val="00890025"/>
    <w:rsid w:val="008904FE"/>
    <w:rsid w:val="00891429"/>
    <w:rsid w:val="00891920"/>
    <w:rsid w:val="008932E7"/>
    <w:rsid w:val="0089367E"/>
    <w:rsid w:val="00896A65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61A"/>
    <w:rsid w:val="008D4938"/>
    <w:rsid w:val="008D5ADF"/>
    <w:rsid w:val="008D712E"/>
    <w:rsid w:val="008D7D66"/>
    <w:rsid w:val="008E0C53"/>
    <w:rsid w:val="008E28BF"/>
    <w:rsid w:val="008E2EA3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F08"/>
    <w:rsid w:val="00916674"/>
    <w:rsid w:val="00920ADC"/>
    <w:rsid w:val="0092218C"/>
    <w:rsid w:val="00922B39"/>
    <w:rsid w:val="00922BA1"/>
    <w:rsid w:val="0092306E"/>
    <w:rsid w:val="00930C92"/>
    <w:rsid w:val="00935706"/>
    <w:rsid w:val="0093703D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117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5D5"/>
    <w:rsid w:val="009B4652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1DE5"/>
    <w:rsid w:val="009E527C"/>
    <w:rsid w:val="009E52B4"/>
    <w:rsid w:val="009E54C0"/>
    <w:rsid w:val="009E5E89"/>
    <w:rsid w:val="009E6061"/>
    <w:rsid w:val="009E6357"/>
    <w:rsid w:val="009E70AF"/>
    <w:rsid w:val="009E7234"/>
    <w:rsid w:val="009E765D"/>
    <w:rsid w:val="009E7A43"/>
    <w:rsid w:val="009F11E6"/>
    <w:rsid w:val="009F2339"/>
    <w:rsid w:val="009F3351"/>
    <w:rsid w:val="009F4208"/>
    <w:rsid w:val="009F623F"/>
    <w:rsid w:val="009F7F50"/>
    <w:rsid w:val="00A011C1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37CA"/>
    <w:rsid w:val="00A2464F"/>
    <w:rsid w:val="00A24751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6135"/>
    <w:rsid w:val="00A56690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4C15"/>
    <w:rsid w:val="00A85B45"/>
    <w:rsid w:val="00A87A8C"/>
    <w:rsid w:val="00A90E79"/>
    <w:rsid w:val="00A92A75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C6F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4C72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507C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67C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391"/>
    <w:rsid w:val="00B72750"/>
    <w:rsid w:val="00B73C85"/>
    <w:rsid w:val="00B73D38"/>
    <w:rsid w:val="00B74A0D"/>
    <w:rsid w:val="00B74F0E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4C09"/>
    <w:rsid w:val="00BB5F7A"/>
    <w:rsid w:val="00BB749F"/>
    <w:rsid w:val="00BC070B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E69CB"/>
    <w:rsid w:val="00BE6F56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17687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1E6A"/>
    <w:rsid w:val="00C425CA"/>
    <w:rsid w:val="00C47480"/>
    <w:rsid w:val="00C51C06"/>
    <w:rsid w:val="00C602A0"/>
    <w:rsid w:val="00C60580"/>
    <w:rsid w:val="00C60D49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AC8"/>
    <w:rsid w:val="00C80F8E"/>
    <w:rsid w:val="00C83718"/>
    <w:rsid w:val="00C84FA6"/>
    <w:rsid w:val="00C87083"/>
    <w:rsid w:val="00C87369"/>
    <w:rsid w:val="00C873B2"/>
    <w:rsid w:val="00C92110"/>
    <w:rsid w:val="00C92870"/>
    <w:rsid w:val="00C979F9"/>
    <w:rsid w:val="00CA0474"/>
    <w:rsid w:val="00CA29D7"/>
    <w:rsid w:val="00CA5912"/>
    <w:rsid w:val="00CA5964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3DF6"/>
    <w:rsid w:val="00CD4529"/>
    <w:rsid w:val="00CD48FF"/>
    <w:rsid w:val="00CD4AD3"/>
    <w:rsid w:val="00CD55DF"/>
    <w:rsid w:val="00CD55FC"/>
    <w:rsid w:val="00CD5DB9"/>
    <w:rsid w:val="00CD67C1"/>
    <w:rsid w:val="00CD6E8D"/>
    <w:rsid w:val="00CD7D6A"/>
    <w:rsid w:val="00CD7DA6"/>
    <w:rsid w:val="00CE007F"/>
    <w:rsid w:val="00CE051A"/>
    <w:rsid w:val="00CE0694"/>
    <w:rsid w:val="00CE0844"/>
    <w:rsid w:val="00CE2E26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C6356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728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7B4B"/>
    <w:rsid w:val="00E10015"/>
    <w:rsid w:val="00E10D36"/>
    <w:rsid w:val="00E12D0A"/>
    <w:rsid w:val="00E12F99"/>
    <w:rsid w:val="00E14304"/>
    <w:rsid w:val="00E1652E"/>
    <w:rsid w:val="00E16FC6"/>
    <w:rsid w:val="00E17AB6"/>
    <w:rsid w:val="00E20096"/>
    <w:rsid w:val="00E2057B"/>
    <w:rsid w:val="00E21A2E"/>
    <w:rsid w:val="00E21B62"/>
    <w:rsid w:val="00E245CB"/>
    <w:rsid w:val="00E254AB"/>
    <w:rsid w:val="00E273C4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64D4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1804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738B"/>
    <w:rsid w:val="00EA07B1"/>
    <w:rsid w:val="00EA08A4"/>
    <w:rsid w:val="00EA116D"/>
    <w:rsid w:val="00EA12F6"/>
    <w:rsid w:val="00EA1922"/>
    <w:rsid w:val="00EA2518"/>
    <w:rsid w:val="00EA3981"/>
    <w:rsid w:val="00EA578C"/>
    <w:rsid w:val="00EA6B0C"/>
    <w:rsid w:val="00EA7907"/>
    <w:rsid w:val="00EA7E12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27DB3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424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08F8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4F7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E6EEC"/>
    <w:rsid w:val="00FF0065"/>
    <w:rsid w:val="00FF1319"/>
    <w:rsid w:val="00FF25A2"/>
    <w:rsid w:val="00FF3861"/>
    <w:rsid w:val="00FF3EC6"/>
    <w:rsid w:val="00FF41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0B4D-3B4C-4ED3-A7D5-EE8232A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18D3-6135-49FE-807D-EB0661E6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ЗаглядинаСК</cp:lastModifiedBy>
  <cp:revision>247</cp:revision>
  <cp:lastPrinted>2015-12-04T09:03:00Z</cp:lastPrinted>
  <dcterms:created xsi:type="dcterms:W3CDTF">2015-04-30T05:56:00Z</dcterms:created>
  <dcterms:modified xsi:type="dcterms:W3CDTF">2019-08-16T05:40:00Z</dcterms:modified>
</cp:coreProperties>
</file>